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9C3" w14:textId="577E5A42" w:rsidR="005112DC" w:rsidRPr="009E4BF8" w:rsidRDefault="004C55AE" w:rsidP="00745116">
      <w:pPr>
        <w:spacing w:after="120" w:line="240" w:lineRule="auto"/>
        <w:jc w:val="center"/>
        <w:rPr>
          <w:rFonts w:cstheme="minorHAnsi"/>
          <w:b/>
          <w:bCs/>
        </w:rPr>
      </w:pPr>
      <w:r w:rsidRPr="009E4BF8">
        <w:rPr>
          <w:b/>
        </w:rPr>
        <w:t xml:space="preserve">Informative notes regarding the points on the agenda of the Extraordinary General </w:t>
      </w:r>
      <w:r w:rsidR="00FF0DCC" w:rsidRPr="009E4BF8">
        <w:rPr>
          <w:b/>
        </w:rPr>
        <w:t xml:space="preserve">Shareholders </w:t>
      </w:r>
      <w:r w:rsidRPr="009E4BF8">
        <w:rPr>
          <w:b/>
        </w:rPr>
        <w:t>Meeting</w:t>
      </w:r>
      <w:r w:rsidR="00402979" w:rsidRPr="009E4BF8">
        <w:rPr>
          <w:b/>
        </w:rPr>
        <w:t xml:space="preserve">, which </w:t>
      </w:r>
      <w:r w:rsidR="0070252C" w:rsidRPr="009E4BF8">
        <w:rPr>
          <w:b/>
        </w:rPr>
        <w:t>will take place on</w:t>
      </w:r>
      <w:r w:rsidRPr="009E4BF8">
        <w:rPr>
          <w:b/>
        </w:rPr>
        <w:t xml:space="preserve"> </w:t>
      </w:r>
      <w:r w:rsidR="00F22CD3" w:rsidRPr="009E4BF8">
        <w:rPr>
          <w:b/>
        </w:rPr>
        <w:t>March</w:t>
      </w:r>
      <w:r w:rsidR="0070252C" w:rsidRPr="009E4BF8">
        <w:rPr>
          <w:b/>
        </w:rPr>
        <w:t xml:space="preserve"> 7,</w:t>
      </w:r>
      <w:r w:rsidRPr="009E4BF8">
        <w:rPr>
          <w:b/>
        </w:rPr>
        <w:t xml:space="preserve"> 2022</w:t>
      </w:r>
    </w:p>
    <w:p w14:paraId="4FF8B6C8" w14:textId="77777777" w:rsidR="00A16F5A" w:rsidRPr="009E4BF8" w:rsidRDefault="00A16F5A" w:rsidP="00CF6B8D">
      <w:pPr>
        <w:spacing w:after="0" w:line="276" w:lineRule="auto"/>
        <w:jc w:val="both"/>
        <w:rPr>
          <w:rFonts w:cstheme="minorHAnsi"/>
          <w:b/>
          <w:bCs/>
        </w:rPr>
      </w:pPr>
    </w:p>
    <w:p w14:paraId="06039AE2" w14:textId="77777777" w:rsidR="00A16F5A" w:rsidRPr="009E4BF8" w:rsidRDefault="00A16F5A" w:rsidP="00CF6B8D">
      <w:pPr>
        <w:spacing w:after="0" w:line="276" w:lineRule="auto"/>
        <w:jc w:val="both"/>
        <w:rPr>
          <w:rFonts w:cstheme="minorHAnsi"/>
          <w:b/>
          <w:bCs/>
        </w:rPr>
      </w:pPr>
    </w:p>
    <w:p w14:paraId="3FC410F4" w14:textId="38668944" w:rsidR="00A16F5A" w:rsidRPr="009E4BF8" w:rsidRDefault="003D0F47" w:rsidP="00745116">
      <w:pPr>
        <w:pStyle w:val="ListParagraph"/>
        <w:numPr>
          <w:ilvl w:val="0"/>
          <w:numId w:val="12"/>
        </w:numPr>
        <w:spacing w:after="0" w:line="240" w:lineRule="auto"/>
        <w:ind w:hanging="360"/>
        <w:jc w:val="both"/>
        <w:rPr>
          <w:rFonts w:cstheme="minorHAnsi"/>
          <w:b/>
          <w:bCs/>
        </w:rPr>
      </w:pPr>
      <w:r w:rsidRPr="009E4BF8">
        <w:rPr>
          <w:b/>
        </w:rPr>
        <w:t xml:space="preserve">Approving the </w:t>
      </w:r>
      <w:r w:rsidR="00A16F5A" w:rsidRPr="009E4BF8">
        <w:rPr>
          <w:b/>
        </w:rPr>
        <w:t xml:space="preserve">increase </w:t>
      </w:r>
      <w:r w:rsidRPr="009E4BF8">
        <w:rPr>
          <w:b/>
        </w:rPr>
        <w:t xml:space="preserve">in </w:t>
      </w:r>
      <w:r w:rsidR="00A16F5A" w:rsidRPr="009E4BF8">
        <w:rPr>
          <w:b/>
        </w:rPr>
        <w:t>share capital</w:t>
      </w:r>
    </w:p>
    <w:p w14:paraId="13A2CD58" w14:textId="77777777" w:rsidR="00B33682" w:rsidRPr="009E4BF8" w:rsidRDefault="00B33682" w:rsidP="00CF6B8D">
      <w:pPr>
        <w:spacing w:after="0" w:line="276" w:lineRule="auto"/>
        <w:jc w:val="both"/>
        <w:rPr>
          <w:rFonts w:cstheme="minorHAnsi"/>
        </w:rPr>
      </w:pPr>
    </w:p>
    <w:p w14:paraId="4E6562DE" w14:textId="4C5249C8" w:rsidR="00365B53" w:rsidRPr="009E4BF8" w:rsidRDefault="00365B53" w:rsidP="00CF6B8D">
      <w:pPr>
        <w:spacing w:after="120" w:line="240" w:lineRule="auto"/>
        <w:ind w:firstLine="720"/>
        <w:jc w:val="both"/>
        <w:rPr>
          <w:rFonts w:cstheme="minorHAnsi"/>
        </w:rPr>
      </w:pPr>
      <w:r w:rsidRPr="009E4BF8">
        <w:t xml:space="preserve">Considering point 1 on the agenda of the Extraordinary General </w:t>
      </w:r>
      <w:r w:rsidR="00EA1A8C" w:rsidRPr="009E4BF8">
        <w:t xml:space="preserve">Shareholders </w:t>
      </w:r>
      <w:r w:rsidRPr="009E4BF8">
        <w:t>Meeting of AROBS TRANSILVANIA SOFTWARE S.A., convened on March</w:t>
      </w:r>
      <w:r w:rsidR="00D01E43" w:rsidRPr="009E4BF8">
        <w:t xml:space="preserve"> 7,</w:t>
      </w:r>
      <w:r w:rsidRPr="009E4BF8">
        <w:t xml:space="preserve"> 2022, </w:t>
      </w:r>
      <w:r w:rsidR="00EA1A8C" w:rsidRPr="009E4BF8">
        <w:t>respectively</w:t>
      </w:r>
      <w:r w:rsidRPr="009E4BF8">
        <w:t xml:space="preserve"> ‘</w:t>
      </w:r>
      <w:r w:rsidR="003D0F47" w:rsidRPr="009E4BF8">
        <w:t xml:space="preserve">Approving the </w:t>
      </w:r>
      <w:r w:rsidRPr="009E4BF8">
        <w:t xml:space="preserve">increase </w:t>
      </w:r>
      <w:r w:rsidR="003D0F47" w:rsidRPr="009E4BF8">
        <w:t xml:space="preserve">in </w:t>
      </w:r>
      <w:r w:rsidRPr="009E4BF8">
        <w:t>share capital with the amount of RON 45,569,749.40</w:t>
      </w:r>
      <w:r w:rsidR="003F512B" w:rsidRPr="009E4BF8">
        <w:t>’</w:t>
      </w:r>
      <w:r w:rsidRPr="009E4BF8">
        <w:t>, the Board of Directors of</w:t>
      </w:r>
      <w:r w:rsidR="003F512B" w:rsidRPr="009E4BF8">
        <w:t xml:space="preserve"> the Company</w:t>
      </w:r>
      <w:r w:rsidRPr="009E4BF8">
        <w:t xml:space="preserve"> AROBS TRANSILVANIA SOFTWARE S.A. proposes to </w:t>
      </w:r>
      <w:r w:rsidR="00EA1A8C" w:rsidRPr="009E4BF8">
        <w:t xml:space="preserve">the </w:t>
      </w:r>
      <w:r w:rsidRPr="009E4BF8">
        <w:t xml:space="preserve">shareholders to: </w:t>
      </w:r>
    </w:p>
    <w:p w14:paraId="7834B2AC" w14:textId="3C6BCF99" w:rsidR="00C317C1" w:rsidRPr="009E4BF8" w:rsidRDefault="00C317C1" w:rsidP="00745116">
      <w:pPr>
        <w:pStyle w:val="ListParagraph"/>
        <w:numPr>
          <w:ilvl w:val="0"/>
          <w:numId w:val="13"/>
        </w:numPr>
        <w:spacing w:after="0" w:line="240" w:lineRule="auto"/>
        <w:jc w:val="both"/>
        <w:rPr>
          <w:rFonts w:cstheme="minorHAnsi"/>
          <w:b/>
          <w:bCs/>
        </w:rPr>
      </w:pPr>
      <w:r w:rsidRPr="009E4BF8">
        <w:t xml:space="preserve">Approve the increase in share capital with the amount of RON 45,569,749.40 (representing share premiums) from the current value of RON 45,569,749.40 to RON 91,139,498.8, by issuing 455,697,494 new shares, having a nominal value of 0.1 RON/share (‘Increase in Share Capital’), which shall be granted free of charge to the </w:t>
      </w:r>
      <w:r w:rsidR="00340C34" w:rsidRPr="009E4BF8">
        <w:t>Company’</w:t>
      </w:r>
      <w:r w:rsidR="005941B1" w:rsidRPr="009E4BF8">
        <w:t>s</w:t>
      </w:r>
      <w:r w:rsidR="00340C34" w:rsidRPr="009E4BF8">
        <w:t xml:space="preserve"> </w:t>
      </w:r>
      <w:r w:rsidRPr="009E4BF8">
        <w:t xml:space="preserve">shareholders who are registered in the Register of Shareholders kept by </w:t>
      </w:r>
      <w:proofErr w:type="spellStart"/>
      <w:r w:rsidRPr="009E4BF8">
        <w:t>Depozitarul</w:t>
      </w:r>
      <w:proofErr w:type="spellEnd"/>
      <w:r w:rsidRPr="009E4BF8">
        <w:t xml:space="preserve"> Central - S.A. on the </w:t>
      </w:r>
      <w:r w:rsidR="009C2876" w:rsidRPr="009E4BF8">
        <w:t xml:space="preserve">registration </w:t>
      </w:r>
      <w:r w:rsidRPr="009E4BF8">
        <w:t xml:space="preserve">date (each shareholder receiving </w:t>
      </w:r>
      <w:r w:rsidR="00C8585D" w:rsidRPr="009E4BF8">
        <w:t xml:space="preserve">free of charge </w:t>
      </w:r>
      <w:r w:rsidRPr="009E4BF8">
        <w:t xml:space="preserve">one new issued share for each share they own on the </w:t>
      </w:r>
      <w:r w:rsidR="00C8585D" w:rsidRPr="009E4BF8">
        <w:t xml:space="preserve">registration </w:t>
      </w:r>
      <w:r w:rsidRPr="009E4BF8">
        <w:t>date), through the incorporation of share premiums.</w:t>
      </w:r>
    </w:p>
    <w:p w14:paraId="4160A27F" w14:textId="77777777" w:rsidR="001960A0" w:rsidRPr="009E4BF8" w:rsidRDefault="001960A0" w:rsidP="001960A0">
      <w:pPr>
        <w:spacing w:after="0" w:line="240" w:lineRule="auto"/>
        <w:ind w:left="360"/>
        <w:jc w:val="both"/>
        <w:rPr>
          <w:rFonts w:cstheme="minorHAnsi"/>
          <w:b/>
          <w:bCs/>
        </w:rPr>
      </w:pPr>
    </w:p>
    <w:p w14:paraId="4E1B4DEE" w14:textId="621B077E" w:rsidR="001960A0" w:rsidRPr="009E4BF8" w:rsidRDefault="005B6B46" w:rsidP="001960A0">
      <w:pPr>
        <w:spacing w:after="0" w:line="240" w:lineRule="auto"/>
        <w:jc w:val="both"/>
        <w:rPr>
          <w:rFonts w:cstheme="minorHAnsi"/>
          <w:b/>
          <w:bCs/>
        </w:rPr>
      </w:pPr>
      <w:r w:rsidRPr="009E4BF8">
        <w:rPr>
          <w:b/>
        </w:rPr>
        <w:t xml:space="preserve">In </w:t>
      </w:r>
      <w:r w:rsidR="003F512B" w:rsidRPr="009E4BF8">
        <w:rPr>
          <w:b/>
        </w:rPr>
        <w:t>an</w:t>
      </w:r>
      <w:r w:rsidR="002A331A" w:rsidRPr="009E4BF8">
        <w:rPr>
          <w:b/>
        </w:rPr>
        <w:t xml:space="preserve"> </w:t>
      </w:r>
      <w:r w:rsidR="00E968C4" w:rsidRPr="009E4BF8">
        <w:rPr>
          <w:b/>
        </w:rPr>
        <w:t xml:space="preserve">ongoing </w:t>
      </w:r>
      <w:r w:rsidRPr="009E4BF8">
        <w:rPr>
          <w:b/>
        </w:rPr>
        <w:t xml:space="preserve">concern </w:t>
      </w:r>
      <w:r w:rsidR="00E968C4" w:rsidRPr="009E4BF8">
        <w:rPr>
          <w:b/>
        </w:rPr>
        <w:t>to</w:t>
      </w:r>
      <w:r w:rsidRPr="009E4BF8">
        <w:rPr>
          <w:b/>
        </w:rPr>
        <w:t xml:space="preserve"> building a solid relationship and true partnership with its shareholders, as well as </w:t>
      </w:r>
      <w:r w:rsidR="003F512B" w:rsidRPr="009E4BF8">
        <w:rPr>
          <w:b/>
        </w:rPr>
        <w:t xml:space="preserve">a </w:t>
      </w:r>
      <w:r w:rsidRPr="009E4BF8">
        <w:rPr>
          <w:b/>
        </w:rPr>
        <w:t xml:space="preserve">desire to implement the best capital market practices, the Company shall reward its investors by granting them bonus shares. The Company is also seeking to increase the liquidity of shares on the Bucharest Stock </w:t>
      </w:r>
      <w:r w:rsidR="00EC2D01" w:rsidRPr="009E4BF8">
        <w:rPr>
          <w:b/>
        </w:rPr>
        <w:t>Exchange</w:t>
      </w:r>
      <w:r w:rsidRPr="009E4BF8">
        <w:rPr>
          <w:b/>
        </w:rPr>
        <w:t xml:space="preserve">, which aims at </w:t>
      </w:r>
      <w:r w:rsidR="00EC2D01" w:rsidRPr="009E4BF8">
        <w:rPr>
          <w:b/>
        </w:rPr>
        <w:t>increasing</w:t>
      </w:r>
      <w:r w:rsidRPr="009E4BF8">
        <w:rPr>
          <w:b/>
        </w:rPr>
        <w:t xml:space="preserve"> the issuing profile on </w:t>
      </w:r>
      <w:proofErr w:type="spellStart"/>
      <w:r w:rsidRPr="009E4BF8">
        <w:rPr>
          <w:b/>
        </w:rPr>
        <w:t>AeRO</w:t>
      </w:r>
      <w:proofErr w:type="spellEnd"/>
      <w:r w:rsidRPr="009E4BF8">
        <w:rPr>
          <w:b/>
        </w:rPr>
        <w:t xml:space="preserve"> market. </w:t>
      </w:r>
    </w:p>
    <w:p w14:paraId="18B76B86" w14:textId="77777777" w:rsidR="00C317C1" w:rsidRPr="009E4BF8" w:rsidRDefault="00C317C1" w:rsidP="001960A0">
      <w:pPr>
        <w:pStyle w:val="ListParagraph"/>
        <w:spacing w:after="0" w:line="276" w:lineRule="auto"/>
        <w:jc w:val="both"/>
        <w:rPr>
          <w:rFonts w:cstheme="minorHAnsi"/>
          <w:b/>
          <w:bCs/>
        </w:rPr>
      </w:pPr>
    </w:p>
    <w:p w14:paraId="1B1D54B8" w14:textId="1692EBE7" w:rsidR="009957E2" w:rsidRPr="009E4BF8" w:rsidRDefault="003F512B" w:rsidP="00822FCD">
      <w:pPr>
        <w:pStyle w:val="ListParagraph"/>
        <w:numPr>
          <w:ilvl w:val="0"/>
          <w:numId w:val="12"/>
        </w:numPr>
        <w:spacing w:after="0" w:line="276" w:lineRule="auto"/>
        <w:jc w:val="both"/>
        <w:rPr>
          <w:rFonts w:cstheme="minorHAnsi"/>
          <w:b/>
          <w:bCs/>
        </w:rPr>
      </w:pPr>
      <w:r w:rsidRPr="009E4BF8">
        <w:rPr>
          <w:b/>
        </w:rPr>
        <w:t>Establishing the</w:t>
      </w:r>
      <w:r w:rsidR="00365B53" w:rsidRPr="009E4BF8">
        <w:rPr>
          <w:b/>
        </w:rPr>
        <w:t xml:space="preserve"> registration date, </w:t>
      </w:r>
      <w:r w:rsidR="00993172" w:rsidRPr="009E4BF8">
        <w:rPr>
          <w:b/>
        </w:rPr>
        <w:t>ex-</w:t>
      </w:r>
      <w:r w:rsidR="00F22CD3" w:rsidRPr="009E4BF8">
        <w:rPr>
          <w:b/>
        </w:rPr>
        <w:t>date,</w:t>
      </w:r>
      <w:r w:rsidR="00365B53" w:rsidRPr="009E4BF8">
        <w:rPr>
          <w:b/>
        </w:rPr>
        <w:t xml:space="preserve"> and payment date </w:t>
      </w:r>
    </w:p>
    <w:p w14:paraId="379E1C30" w14:textId="40A86E50" w:rsidR="0030749C" w:rsidRPr="009E4BF8" w:rsidRDefault="0030749C" w:rsidP="006004FA">
      <w:pPr>
        <w:spacing w:after="120" w:line="240" w:lineRule="auto"/>
        <w:ind w:firstLine="720"/>
        <w:jc w:val="both"/>
        <w:rPr>
          <w:rFonts w:cstheme="minorHAnsi"/>
        </w:rPr>
      </w:pPr>
      <w:r w:rsidRPr="009E4BF8">
        <w:t xml:space="preserve">According to Article 86 paragraph 1 of Romanian Law no. 24/2017 on issuers of financial instruments and market operations, the </w:t>
      </w:r>
      <w:r w:rsidR="00EC2D01" w:rsidRPr="009E4BF8">
        <w:t xml:space="preserve">registration date means </w:t>
      </w:r>
      <w:r w:rsidRPr="009E4BF8">
        <w:t xml:space="preserve">the calendar date serving to identify the shareholders who shall benefit from dividends or other rights and whom the decisions of the general </w:t>
      </w:r>
      <w:r w:rsidR="006B536E" w:rsidRPr="009E4BF8">
        <w:t xml:space="preserve">shareholders </w:t>
      </w:r>
      <w:r w:rsidRPr="009E4BF8">
        <w:t xml:space="preserve">meeting shall </w:t>
      </w:r>
      <w:r w:rsidR="006B536E" w:rsidRPr="009E4BF8">
        <w:t>impact</w:t>
      </w:r>
      <w:r w:rsidRPr="009E4BF8">
        <w:t xml:space="preserve">. </w:t>
      </w:r>
    </w:p>
    <w:p w14:paraId="47AC3062" w14:textId="6FEB1996" w:rsidR="0030749C" w:rsidRPr="009E4BF8" w:rsidRDefault="0030749C" w:rsidP="006004FA">
      <w:pPr>
        <w:spacing w:after="120" w:line="240" w:lineRule="auto"/>
        <w:ind w:firstLine="720"/>
        <w:jc w:val="both"/>
        <w:rPr>
          <w:rFonts w:cstheme="minorHAnsi"/>
        </w:rPr>
      </w:pPr>
      <w:r w:rsidRPr="009E4BF8">
        <w:t xml:space="preserve">This date </w:t>
      </w:r>
      <w:r w:rsidR="00EA25EF" w:rsidRPr="009E4BF8">
        <w:t>will</w:t>
      </w:r>
      <w:r w:rsidRPr="009E4BF8">
        <w:t xml:space="preserve"> be determined during the general</w:t>
      </w:r>
      <w:r w:rsidR="00EA25EF" w:rsidRPr="009E4BF8">
        <w:t xml:space="preserve"> shareholders</w:t>
      </w:r>
      <w:r w:rsidRPr="009E4BF8">
        <w:t xml:space="preserve"> meeting and </w:t>
      </w:r>
      <w:r w:rsidR="00EA25EF" w:rsidRPr="009E4BF8">
        <w:t xml:space="preserve">will </w:t>
      </w:r>
      <w:r w:rsidRPr="009E4BF8">
        <w:t xml:space="preserve">be set at least 10 business days after the date of the general </w:t>
      </w:r>
      <w:r w:rsidR="00EA25EF" w:rsidRPr="009E4BF8">
        <w:t xml:space="preserve">shareholders </w:t>
      </w:r>
      <w:r w:rsidRPr="009E4BF8">
        <w:t xml:space="preserve">meeting. In accordance with Article 2 paragraph (2) letter l) of the Financial Supervisory Authority (A.S.F.) Regulation no. 5/2018 on issuers of financial instruments and market operations, </w:t>
      </w:r>
      <w:r w:rsidR="00993172" w:rsidRPr="009E4BF8">
        <w:t>ex-date</w:t>
      </w:r>
      <w:r w:rsidR="0044511A" w:rsidRPr="009E4BF8">
        <w:t xml:space="preserve"> means </w:t>
      </w:r>
      <w:r w:rsidRPr="009E4BF8">
        <w:t>the date prior to the registration date with a settlement cycle less one business day as of which the financial instruments subject to decisions made by the corporate bodies are traded without the rights derived from the respective decision.</w:t>
      </w:r>
    </w:p>
    <w:p w14:paraId="33C8FC5D" w14:textId="08C2E474" w:rsidR="0030749C" w:rsidRPr="009E4BF8" w:rsidRDefault="0030749C" w:rsidP="006004FA">
      <w:pPr>
        <w:spacing w:after="120" w:line="240" w:lineRule="auto"/>
        <w:ind w:firstLine="720"/>
        <w:jc w:val="both"/>
        <w:rPr>
          <w:rFonts w:cstheme="minorHAnsi"/>
        </w:rPr>
      </w:pPr>
      <w:r w:rsidRPr="009E4BF8">
        <w:t xml:space="preserve">In accordance with Article 2 paragraph (2) letter h) of the Financial Supervisory Authority Regulation no. 5/2019 on issuers of financial instruments and market </w:t>
      </w:r>
      <w:r w:rsidR="00192A4B" w:rsidRPr="009E4BF8">
        <w:t>operations</w:t>
      </w:r>
      <w:r w:rsidRPr="009E4BF8">
        <w:t xml:space="preserve">, </w:t>
      </w:r>
      <w:r w:rsidR="00192A4B" w:rsidRPr="009E4BF8">
        <w:t>p</w:t>
      </w:r>
      <w:r w:rsidRPr="009E4BF8">
        <w:t xml:space="preserve">ayment </w:t>
      </w:r>
      <w:r w:rsidR="00192A4B" w:rsidRPr="009E4BF8">
        <w:t>d</w:t>
      </w:r>
      <w:r w:rsidRPr="009E4BF8">
        <w:t xml:space="preserve">ate </w:t>
      </w:r>
      <w:r w:rsidR="00192A4B" w:rsidRPr="009E4BF8">
        <w:t xml:space="preserve">means </w:t>
      </w:r>
      <w:r w:rsidRPr="009E4BF8">
        <w:t xml:space="preserve">the expressly specified calendar date, </w:t>
      </w:r>
      <w:r w:rsidR="00993172" w:rsidRPr="009E4BF8">
        <w:t>i.e.,</w:t>
      </w:r>
      <w:r w:rsidRPr="009E4BF8">
        <w:t xml:space="preserve"> dd/mm/</w:t>
      </w:r>
      <w:proofErr w:type="spellStart"/>
      <w:r w:rsidRPr="009E4BF8">
        <w:t>yyyy</w:t>
      </w:r>
      <w:proofErr w:type="spellEnd"/>
      <w:r w:rsidRPr="009E4BF8">
        <w:t xml:space="preserve">, on which the results of a corporate event, relating to the holding of financial instruments, are owed, on which debit and/or credit entries of moneys and/or financial instruments should be made, respectively. </w:t>
      </w:r>
    </w:p>
    <w:p w14:paraId="408650AE" w14:textId="74909E49" w:rsidR="0030749C" w:rsidRPr="009E4BF8" w:rsidRDefault="0030749C" w:rsidP="006004FA">
      <w:pPr>
        <w:spacing w:after="120" w:line="240" w:lineRule="auto"/>
        <w:ind w:firstLine="720"/>
        <w:jc w:val="both"/>
        <w:rPr>
          <w:rFonts w:cstheme="minorHAnsi"/>
        </w:rPr>
      </w:pPr>
      <w:r w:rsidRPr="009E4BF8">
        <w:lastRenderedPageBreak/>
        <w:t>In accordance with article 178 paragraph (4) of Financial Supervisory Authority Regulation no. 5/2018 on issuers of financial instruments and market operations, ‘in the case of corporate events of which results are financial instruments, the general</w:t>
      </w:r>
      <w:r w:rsidR="00612705" w:rsidRPr="009E4BF8">
        <w:t xml:space="preserve"> shareholders</w:t>
      </w:r>
      <w:r w:rsidRPr="009E4BF8">
        <w:t xml:space="preserve"> meeting shall determine the payment date on the business day after the registration date, the latter being determined </w:t>
      </w:r>
      <w:r w:rsidR="00D01E43" w:rsidRPr="009E4BF8">
        <w:t>considering</w:t>
      </w:r>
      <w:r w:rsidRPr="009E4BF8">
        <w:t xml:space="preserve"> the legal terms necessary for the registration of the event with ORC and A.S.F.’ </w:t>
      </w:r>
    </w:p>
    <w:p w14:paraId="7BD1F554" w14:textId="4E4C4441" w:rsidR="0030749C" w:rsidRPr="009E4BF8" w:rsidRDefault="006004FA" w:rsidP="006004FA">
      <w:pPr>
        <w:spacing w:after="120" w:line="240" w:lineRule="auto"/>
        <w:ind w:firstLine="720"/>
        <w:jc w:val="both"/>
        <w:rPr>
          <w:rFonts w:cstheme="minorHAnsi"/>
        </w:rPr>
      </w:pPr>
      <w:r w:rsidRPr="009E4BF8">
        <w:t>According to the above-mentioned legal requirements, as well as to Article 176 paragraph (1) of Regulation no. 5/2018, it is specified that</w:t>
      </w:r>
      <w:r w:rsidR="00071F6A" w:rsidRPr="009E4BF8">
        <w:t xml:space="preserve"> upon approval of</w:t>
      </w:r>
      <w:r w:rsidR="0071570C" w:rsidRPr="009E4BF8">
        <w:t xml:space="preserve"> </w:t>
      </w:r>
      <w:r w:rsidRPr="009E4BF8">
        <w:t>a corporate event,</w:t>
      </w:r>
      <w:r w:rsidR="0071570C" w:rsidRPr="009E4BF8">
        <w:t xml:space="preserve"> the issuer</w:t>
      </w:r>
      <w:r w:rsidRPr="009E4BF8">
        <w:t xml:space="preserve"> also set</w:t>
      </w:r>
      <w:r w:rsidR="0071570C" w:rsidRPr="009E4BF8">
        <w:t>s</w:t>
      </w:r>
      <w:r w:rsidRPr="009E4BF8">
        <w:t xml:space="preserve"> out the details of the event, including, where applicable, the </w:t>
      </w:r>
      <w:r w:rsidR="00993172" w:rsidRPr="009E4BF8">
        <w:t>ex-date</w:t>
      </w:r>
      <w:r w:rsidRPr="009E4BF8">
        <w:t>, the</w:t>
      </w:r>
      <w:r w:rsidR="0071570C" w:rsidRPr="009E4BF8">
        <w:t xml:space="preserve"> registration</w:t>
      </w:r>
      <w:r w:rsidRPr="009E4BF8">
        <w:t xml:space="preserve"> </w:t>
      </w:r>
      <w:proofErr w:type="gramStart"/>
      <w:r w:rsidRPr="009E4BF8">
        <w:t>date</w:t>
      </w:r>
      <w:proofErr w:type="gramEnd"/>
      <w:r w:rsidRPr="009E4BF8">
        <w:t xml:space="preserve"> </w:t>
      </w:r>
      <w:r w:rsidR="0071570C" w:rsidRPr="009E4BF8">
        <w:t xml:space="preserve">and </w:t>
      </w:r>
      <w:r w:rsidRPr="009E4BF8">
        <w:t>the payment</w:t>
      </w:r>
      <w:r w:rsidR="0071570C" w:rsidRPr="009E4BF8">
        <w:t xml:space="preserve"> date</w:t>
      </w:r>
      <w:r w:rsidRPr="009E4BF8">
        <w:t>.</w:t>
      </w:r>
    </w:p>
    <w:p w14:paraId="3E4D540C" w14:textId="77777777" w:rsidR="0030749C" w:rsidRPr="009E4BF8" w:rsidRDefault="0030749C" w:rsidP="0030749C">
      <w:pPr>
        <w:spacing w:after="0" w:line="276" w:lineRule="auto"/>
        <w:jc w:val="both"/>
        <w:rPr>
          <w:rFonts w:cstheme="minorHAnsi"/>
          <w:b/>
          <w:bCs/>
        </w:rPr>
      </w:pPr>
    </w:p>
    <w:p w14:paraId="2BB36CCC" w14:textId="629F6660" w:rsidR="009957E2" w:rsidRPr="009E4BF8" w:rsidRDefault="009957E2" w:rsidP="00CF6B8D">
      <w:pPr>
        <w:spacing w:after="120" w:line="240" w:lineRule="auto"/>
        <w:ind w:firstLine="720"/>
        <w:jc w:val="both"/>
        <w:rPr>
          <w:rFonts w:cstheme="minorHAnsi"/>
        </w:rPr>
      </w:pPr>
      <w:r w:rsidRPr="009E4BF8">
        <w:t>Considering point 2 on the agenda of the Extraordinary General</w:t>
      </w:r>
      <w:r w:rsidR="0071570C" w:rsidRPr="009E4BF8">
        <w:t xml:space="preserve"> Shareholders</w:t>
      </w:r>
      <w:r w:rsidRPr="009E4BF8">
        <w:t xml:space="preserve"> Meeting of AROBS TRANSILVANIA SOFTWARE S.A., convened on March </w:t>
      </w:r>
      <w:r w:rsidR="00027312" w:rsidRPr="009E4BF8">
        <w:t xml:space="preserve">7, </w:t>
      </w:r>
      <w:r w:rsidRPr="009E4BF8">
        <w:t xml:space="preserve">2022, the Board of Directors of the </w:t>
      </w:r>
      <w:r w:rsidR="003F512B" w:rsidRPr="009E4BF8">
        <w:t>C</w:t>
      </w:r>
      <w:r w:rsidRPr="009E4BF8">
        <w:t xml:space="preserve">ompany AROBS TRANSILVANIA SOFTWARE S.A. proposes to the shareholders: </w:t>
      </w:r>
    </w:p>
    <w:p w14:paraId="4FA4A19C" w14:textId="701BA4C1" w:rsidR="00C317C1" w:rsidRPr="009E4BF8" w:rsidRDefault="00C317C1" w:rsidP="00745116">
      <w:pPr>
        <w:spacing w:after="0" w:line="240" w:lineRule="auto"/>
        <w:ind w:left="720"/>
        <w:jc w:val="both"/>
        <w:rPr>
          <w:rFonts w:cstheme="minorHAnsi"/>
          <w:b/>
          <w:bCs/>
        </w:rPr>
      </w:pPr>
      <w:proofErr w:type="gramStart"/>
      <w:r w:rsidRPr="009E4BF8">
        <w:t>In order to</w:t>
      </w:r>
      <w:proofErr w:type="gramEnd"/>
      <w:r w:rsidRPr="009E4BF8">
        <w:t xml:space="preserve"> approve point 1 on the agenda of the EG</w:t>
      </w:r>
      <w:r w:rsidR="00805E09" w:rsidRPr="009E4BF8">
        <w:t>S</w:t>
      </w:r>
      <w:r w:rsidRPr="009E4BF8">
        <w:t xml:space="preserve">M and subject </w:t>
      </w:r>
      <w:r w:rsidR="00805E09" w:rsidRPr="009E4BF8">
        <w:t>to it</w:t>
      </w:r>
      <w:r w:rsidRPr="009E4BF8">
        <w:t>, to determine the date of:</w:t>
      </w:r>
    </w:p>
    <w:p w14:paraId="79D8C4C5" w14:textId="382739F0" w:rsidR="00C317C1" w:rsidRPr="009E4BF8" w:rsidRDefault="00027312" w:rsidP="00745116">
      <w:pPr>
        <w:pStyle w:val="ListParagraph"/>
        <w:numPr>
          <w:ilvl w:val="0"/>
          <w:numId w:val="7"/>
        </w:numPr>
        <w:spacing w:after="0" w:line="240" w:lineRule="auto"/>
        <w:contextualSpacing w:val="0"/>
        <w:jc w:val="both"/>
        <w:rPr>
          <w:rFonts w:cstheme="minorHAnsi"/>
        </w:rPr>
      </w:pPr>
      <w:r w:rsidRPr="009E4BF8">
        <w:t xml:space="preserve">April 28, </w:t>
      </w:r>
      <w:r w:rsidR="00C317C1" w:rsidRPr="009E4BF8">
        <w:t>2022</w:t>
      </w:r>
      <w:r w:rsidR="00132E01" w:rsidRPr="009E4BF8">
        <w:t>,</w:t>
      </w:r>
      <w:r w:rsidR="00C317C1" w:rsidRPr="009E4BF8">
        <w:t xml:space="preserve"> </w:t>
      </w:r>
      <w:r w:rsidR="00C317C1" w:rsidRPr="009E4BF8">
        <w:rPr>
          <w:u w:val="single"/>
        </w:rPr>
        <w:t>as registration date</w:t>
      </w:r>
      <w:r w:rsidR="00C317C1" w:rsidRPr="009E4BF8">
        <w:t xml:space="preserve"> for the identification of shareholders whom the above decision no. 1 on the agenda of the EGMS</w:t>
      </w:r>
      <w:r w:rsidR="00A42C5E" w:rsidRPr="009E4BF8">
        <w:t xml:space="preserve"> will </w:t>
      </w:r>
      <w:r w:rsidR="00CD5938" w:rsidRPr="009E4BF8">
        <w:t>impact</w:t>
      </w:r>
      <w:r w:rsidR="00C317C1" w:rsidRPr="009E4BF8">
        <w:t xml:space="preserve">, in accordance with the provisions of Article 87(1) of Romanian Law no. </w:t>
      </w:r>
      <w:proofErr w:type="gramStart"/>
      <w:r w:rsidR="00C317C1" w:rsidRPr="009E4BF8">
        <w:t>24/2017;</w:t>
      </w:r>
      <w:proofErr w:type="gramEnd"/>
    </w:p>
    <w:p w14:paraId="0C01B760" w14:textId="540E4D91" w:rsidR="00C317C1" w:rsidRPr="009E4BF8" w:rsidRDefault="00132E01" w:rsidP="00745116">
      <w:pPr>
        <w:pStyle w:val="ListParagraph"/>
        <w:numPr>
          <w:ilvl w:val="0"/>
          <w:numId w:val="7"/>
        </w:numPr>
        <w:spacing w:after="0" w:line="240" w:lineRule="auto"/>
        <w:contextualSpacing w:val="0"/>
        <w:jc w:val="both"/>
        <w:rPr>
          <w:rFonts w:cstheme="minorHAnsi"/>
        </w:rPr>
      </w:pPr>
      <w:r w:rsidRPr="009E4BF8">
        <w:t>April 27,2022,</w:t>
      </w:r>
      <w:r w:rsidR="00C317C1" w:rsidRPr="009E4BF8">
        <w:t xml:space="preserve"> </w:t>
      </w:r>
      <w:r w:rsidR="00C317C1" w:rsidRPr="009E4BF8">
        <w:rPr>
          <w:u w:val="single"/>
        </w:rPr>
        <w:t xml:space="preserve">as </w:t>
      </w:r>
      <w:r w:rsidR="00993172" w:rsidRPr="009E4BF8">
        <w:rPr>
          <w:u w:val="single"/>
        </w:rPr>
        <w:t>ex-date</w:t>
      </w:r>
      <w:r w:rsidR="00C317C1" w:rsidRPr="009E4BF8">
        <w:t xml:space="preserve"> established in accordance with the provisions of Article 2 paragraph (2) letter (l) of Regulation no. </w:t>
      </w:r>
      <w:proofErr w:type="gramStart"/>
      <w:r w:rsidR="00C317C1" w:rsidRPr="009E4BF8">
        <w:t>5/2018;</w:t>
      </w:r>
      <w:proofErr w:type="gramEnd"/>
    </w:p>
    <w:p w14:paraId="38E49074" w14:textId="74F368AC" w:rsidR="00C317C1" w:rsidRPr="009E4BF8" w:rsidRDefault="00132E01" w:rsidP="00745116">
      <w:pPr>
        <w:pStyle w:val="ListParagraph"/>
        <w:numPr>
          <w:ilvl w:val="0"/>
          <w:numId w:val="7"/>
        </w:numPr>
        <w:spacing w:after="0" w:line="240" w:lineRule="auto"/>
        <w:contextualSpacing w:val="0"/>
        <w:jc w:val="both"/>
        <w:rPr>
          <w:rFonts w:cstheme="minorHAnsi"/>
        </w:rPr>
      </w:pPr>
      <w:r w:rsidRPr="009E4BF8">
        <w:t xml:space="preserve">April 29, </w:t>
      </w:r>
      <w:r w:rsidR="00C317C1" w:rsidRPr="009E4BF8">
        <w:t>2022</w:t>
      </w:r>
      <w:r w:rsidRPr="009E4BF8">
        <w:t>,</w:t>
      </w:r>
      <w:r w:rsidR="00C317C1" w:rsidRPr="009E4BF8">
        <w:t xml:space="preserve"> as </w:t>
      </w:r>
      <w:r w:rsidR="00C317C1" w:rsidRPr="009E4BF8">
        <w:rPr>
          <w:u w:val="single"/>
        </w:rPr>
        <w:t>payment date established</w:t>
      </w:r>
      <w:r w:rsidR="00C317C1" w:rsidRPr="009E4BF8">
        <w:t xml:space="preserve"> in accordance with the provisions of Article 178 paragraph (4) of Regulation no. 5/2018.</w:t>
      </w:r>
    </w:p>
    <w:p w14:paraId="718DF583" w14:textId="6C45F97F" w:rsidR="00CF6B8D" w:rsidRPr="009E4BF8" w:rsidRDefault="00CF6B8D" w:rsidP="00CF6B8D">
      <w:pPr>
        <w:spacing w:after="175" w:line="285" w:lineRule="exact"/>
        <w:jc w:val="both"/>
        <w:rPr>
          <w:rFonts w:cstheme="minorHAnsi"/>
        </w:rPr>
      </w:pPr>
    </w:p>
    <w:p w14:paraId="0EC75432" w14:textId="6ABA8826" w:rsidR="009957E2" w:rsidRPr="009E4BF8" w:rsidRDefault="003F512B" w:rsidP="00CF6B8D">
      <w:pPr>
        <w:pStyle w:val="ListParagraph"/>
        <w:numPr>
          <w:ilvl w:val="0"/>
          <w:numId w:val="12"/>
        </w:numPr>
        <w:spacing w:after="0" w:line="276" w:lineRule="auto"/>
        <w:jc w:val="both"/>
        <w:rPr>
          <w:rFonts w:cstheme="minorHAnsi"/>
        </w:rPr>
      </w:pPr>
      <w:proofErr w:type="spellStart"/>
      <w:r w:rsidRPr="009E4BF8">
        <w:t>Authorising</w:t>
      </w:r>
      <w:proofErr w:type="spellEnd"/>
      <w:r w:rsidRPr="009E4BF8">
        <w:t xml:space="preserve"> </w:t>
      </w:r>
      <w:r w:rsidR="00C317C1" w:rsidRPr="009E4BF8">
        <w:t xml:space="preserve">the Board of Director to adjust the details of the incentive plans for employees and management that are currently active and implemented by the Company, as well as to adjust the contractual </w:t>
      </w:r>
      <w:r w:rsidR="007E4D6E" w:rsidRPr="009E4BF8">
        <w:t>arrangements</w:t>
      </w:r>
      <w:r w:rsidR="00C317C1" w:rsidRPr="009E4BF8">
        <w:t xml:space="preserve"> existing with the beneficiaries of these plans.</w:t>
      </w:r>
    </w:p>
    <w:p w14:paraId="66E64015" w14:textId="77777777" w:rsidR="00A67E58" w:rsidRPr="009E4BF8" w:rsidRDefault="00A67E58" w:rsidP="00A67E58">
      <w:pPr>
        <w:pStyle w:val="ListParagraph"/>
        <w:spacing w:after="0" w:line="276" w:lineRule="auto"/>
        <w:jc w:val="both"/>
        <w:rPr>
          <w:rFonts w:cstheme="minorHAnsi"/>
        </w:rPr>
      </w:pPr>
    </w:p>
    <w:p w14:paraId="0D83CCE6" w14:textId="19869EA9" w:rsidR="00A67E58" w:rsidRPr="009E4BF8" w:rsidRDefault="008D699C" w:rsidP="00A67E58">
      <w:pPr>
        <w:suppressAutoHyphens/>
        <w:autoSpaceDN w:val="0"/>
        <w:spacing w:line="240" w:lineRule="auto"/>
        <w:jc w:val="both"/>
        <w:textAlignment w:val="baseline"/>
      </w:pPr>
      <w:proofErr w:type="spellStart"/>
      <w:r w:rsidRPr="009E4BF8">
        <w:t>Authorisation</w:t>
      </w:r>
      <w:proofErr w:type="spellEnd"/>
      <w:r w:rsidRPr="009E4BF8">
        <w:t xml:space="preserve"> for the Board of Directors </w:t>
      </w:r>
      <w:proofErr w:type="gramStart"/>
      <w:r w:rsidRPr="009E4BF8">
        <w:t>in order for</w:t>
      </w:r>
      <w:proofErr w:type="gramEnd"/>
      <w:r w:rsidRPr="009E4BF8">
        <w:t xml:space="preserve"> the Company to continue the implementation of the share allotment </w:t>
      </w:r>
      <w:proofErr w:type="spellStart"/>
      <w:r w:rsidRPr="009E4BF8">
        <w:t>programme</w:t>
      </w:r>
      <w:proofErr w:type="spellEnd"/>
      <w:r w:rsidRPr="009E4BF8">
        <w:t xml:space="preserve"> (such as ‘stock option plan’) for employees. This </w:t>
      </w:r>
      <w:proofErr w:type="spellStart"/>
      <w:r w:rsidRPr="009E4BF8">
        <w:t>programme</w:t>
      </w:r>
      <w:proofErr w:type="spellEnd"/>
      <w:r w:rsidRPr="009E4BF8">
        <w:t xml:space="preserve"> reflects one of the </w:t>
      </w:r>
      <w:r w:rsidR="008F77BF" w:rsidRPr="009E4BF8">
        <w:t>strategical</w:t>
      </w:r>
      <w:r w:rsidRPr="009E4BF8">
        <w:t xml:space="preserve"> directions of the Company, defined as Employee Motivation and Loyalty Strategy, by adopting options in which employees express their shared interest in the proper functioning of the </w:t>
      </w:r>
      <w:r w:rsidR="008F77BF" w:rsidRPr="009E4BF8">
        <w:t>C</w:t>
      </w:r>
      <w:r w:rsidRPr="009E4BF8">
        <w:t>ompany through the</w:t>
      </w:r>
      <w:r w:rsidR="003F512B" w:rsidRPr="009E4BF8">
        <w:t xml:space="preserve"> financial mechanism of</w:t>
      </w:r>
      <w:r w:rsidRPr="009E4BF8">
        <w:t xml:space="preserve"> ‘stock option plan’.</w:t>
      </w:r>
    </w:p>
    <w:p w14:paraId="65C6723D" w14:textId="2D109468" w:rsidR="00A67E58" w:rsidRPr="009E4BF8" w:rsidRDefault="00A67E58" w:rsidP="00A67E58">
      <w:pPr>
        <w:suppressAutoHyphens/>
        <w:autoSpaceDN w:val="0"/>
        <w:spacing w:line="240" w:lineRule="auto"/>
        <w:jc w:val="both"/>
        <w:textAlignment w:val="baseline"/>
        <w:rPr>
          <w:rFonts w:cstheme="minorHAnsi"/>
        </w:rPr>
      </w:pPr>
      <w:r w:rsidRPr="009E4BF8">
        <w:t>It is a common practice in</w:t>
      </w:r>
      <w:r w:rsidR="00E04BF6" w:rsidRPr="009E4BF8">
        <w:t xml:space="preserve"> the</w:t>
      </w:r>
      <w:r w:rsidRPr="009E4BF8">
        <w:t xml:space="preserve"> technological companies </w:t>
      </w:r>
      <w:r w:rsidR="00E04BF6" w:rsidRPr="009E4BF8">
        <w:t xml:space="preserve">of </w:t>
      </w:r>
      <w:r w:rsidRPr="009E4BF8">
        <w:t>West</w:t>
      </w:r>
      <w:r w:rsidR="008F77BF" w:rsidRPr="009E4BF8">
        <w:t>ern</w:t>
      </w:r>
      <w:r w:rsidRPr="009E4BF8">
        <w:t xml:space="preserve"> Europe and America. The </w:t>
      </w:r>
      <w:r w:rsidR="008F77BF" w:rsidRPr="009E4BF8">
        <w:t>C</w:t>
      </w:r>
      <w:r w:rsidRPr="009E4BF8">
        <w:t xml:space="preserve">ompany is in line with certain practices that are still new </w:t>
      </w:r>
      <w:r w:rsidR="00E04BF6" w:rsidRPr="009E4BF8">
        <w:t>in</w:t>
      </w:r>
      <w:r w:rsidRPr="009E4BF8">
        <w:t xml:space="preserve"> </w:t>
      </w:r>
      <w:r w:rsidR="008F77BF" w:rsidRPr="009E4BF8">
        <w:t>Romania</w:t>
      </w:r>
      <w:r w:rsidRPr="009E4BF8">
        <w:t xml:space="preserve">, voicing once again the AROBS slogan: European by Birth, International by Culture. </w:t>
      </w:r>
    </w:p>
    <w:p w14:paraId="0E3B6EC1" w14:textId="77777777" w:rsidR="00BA364E" w:rsidRPr="009E4BF8" w:rsidRDefault="00BA364E" w:rsidP="00BA364E">
      <w:pPr>
        <w:pStyle w:val="ListParagraph"/>
        <w:spacing w:after="0" w:line="276" w:lineRule="auto"/>
        <w:jc w:val="both"/>
        <w:rPr>
          <w:rFonts w:cstheme="minorHAnsi"/>
        </w:rPr>
      </w:pPr>
    </w:p>
    <w:p w14:paraId="5AE40C7A" w14:textId="38CAE5F8" w:rsidR="009957E2" w:rsidRPr="009E4BF8" w:rsidRDefault="009957E2" w:rsidP="00745116">
      <w:pPr>
        <w:spacing w:after="120" w:line="240" w:lineRule="auto"/>
        <w:ind w:firstLine="720"/>
        <w:jc w:val="both"/>
        <w:rPr>
          <w:rFonts w:cstheme="minorHAnsi"/>
        </w:rPr>
      </w:pPr>
      <w:r w:rsidRPr="009E4BF8">
        <w:t>Considering point 3 on the agenda of the Extraordinary General</w:t>
      </w:r>
      <w:r w:rsidR="00A16130" w:rsidRPr="009E4BF8">
        <w:t xml:space="preserve"> Shareholders</w:t>
      </w:r>
      <w:r w:rsidRPr="009E4BF8">
        <w:t xml:space="preserve"> Meeting </w:t>
      </w:r>
      <w:r w:rsidR="00A16130" w:rsidRPr="009E4BF8">
        <w:t xml:space="preserve">of </w:t>
      </w:r>
      <w:r w:rsidRPr="009E4BF8">
        <w:t xml:space="preserve">AROBS TRANSILVANIA SOFTWARE S.A., convened on March </w:t>
      </w:r>
      <w:r w:rsidR="00132E01" w:rsidRPr="009E4BF8">
        <w:t xml:space="preserve">7, </w:t>
      </w:r>
      <w:r w:rsidRPr="009E4BF8">
        <w:t xml:space="preserve">2022, the Board of Directors of the </w:t>
      </w:r>
      <w:r w:rsidR="00E04BF6" w:rsidRPr="009E4BF8">
        <w:t>C</w:t>
      </w:r>
      <w:r w:rsidRPr="009E4BF8">
        <w:t>ompany AROBS TRANSILVANIA SOFTWARE S.A. proposes to the shareholders</w:t>
      </w:r>
      <w:r w:rsidR="00EA40E0" w:rsidRPr="009E4BF8">
        <w:t xml:space="preserve"> to</w:t>
      </w:r>
      <w:r w:rsidRPr="009E4BF8">
        <w:t xml:space="preserve">: </w:t>
      </w:r>
    </w:p>
    <w:p w14:paraId="7BFC45E4" w14:textId="36DA18C5" w:rsidR="00AC7747" w:rsidRPr="009E4BF8" w:rsidRDefault="00AC7747" w:rsidP="00111033">
      <w:pPr>
        <w:spacing w:after="0" w:line="240" w:lineRule="auto"/>
        <w:jc w:val="both"/>
        <w:rPr>
          <w:rFonts w:cstheme="minorHAnsi"/>
        </w:rPr>
      </w:pPr>
    </w:p>
    <w:p w14:paraId="706603F5" w14:textId="674DD2FC" w:rsidR="00CF6B8D" w:rsidRPr="009E4BF8" w:rsidRDefault="00EA40E0" w:rsidP="000D7431">
      <w:pPr>
        <w:pStyle w:val="ListParagraph"/>
        <w:numPr>
          <w:ilvl w:val="0"/>
          <w:numId w:val="13"/>
        </w:numPr>
        <w:spacing w:after="0" w:line="240" w:lineRule="auto"/>
        <w:jc w:val="both"/>
        <w:rPr>
          <w:rFonts w:cstheme="minorHAnsi"/>
        </w:rPr>
      </w:pPr>
      <w:r w:rsidRPr="009E4BF8">
        <w:t>A</w:t>
      </w:r>
      <w:r w:rsidR="00BA364E" w:rsidRPr="009E4BF8">
        <w:t xml:space="preserve">uthorize the Board of Directors to adjust the details of the incentive plans for employees and management that are currently active and implemented by the Company, as well as to adjust the contractual </w:t>
      </w:r>
      <w:r w:rsidRPr="009E4BF8">
        <w:t>arrangements</w:t>
      </w:r>
      <w:r w:rsidR="00BA364E" w:rsidRPr="009E4BF8">
        <w:t xml:space="preserve"> existing with the beneficiaries of these</w:t>
      </w:r>
      <w:r w:rsidR="00D01E43" w:rsidRPr="009E4BF8">
        <w:t xml:space="preserve"> </w:t>
      </w:r>
      <w:proofErr w:type="gramStart"/>
      <w:r w:rsidR="00D01E43" w:rsidRPr="009E4BF8">
        <w:t>in order to</w:t>
      </w:r>
      <w:proofErr w:type="gramEnd"/>
      <w:r w:rsidR="00D01E43" w:rsidRPr="009E4BF8">
        <w:t xml:space="preserve"> take </w:t>
      </w:r>
      <w:r w:rsidR="00BA364E" w:rsidRPr="009E4BF8">
        <w:t xml:space="preserve">into consideration the effects of the increase in share capital proposed </w:t>
      </w:r>
      <w:r w:rsidR="00D01E43" w:rsidRPr="009E4BF8">
        <w:t>from</w:t>
      </w:r>
      <w:r w:rsidR="00BA364E" w:rsidRPr="009E4BF8">
        <w:t xml:space="preserve"> the above point 1, as appropriate.</w:t>
      </w:r>
    </w:p>
    <w:p w14:paraId="1FCEDBB7" w14:textId="77777777" w:rsidR="00C317C1" w:rsidRPr="009E4BF8" w:rsidRDefault="00C317C1" w:rsidP="00CF6B8D">
      <w:pPr>
        <w:spacing w:after="0" w:line="276" w:lineRule="auto"/>
        <w:jc w:val="both"/>
        <w:rPr>
          <w:rFonts w:cstheme="minorHAnsi"/>
        </w:rPr>
      </w:pPr>
    </w:p>
    <w:p w14:paraId="3170EE7C" w14:textId="17B9922D" w:rsidR="00BA364E" w:rsidRPr="009E4BF8" w:rsidRDefault="00E04BF6" w:rsidP="00BA364E">
      <w:pPr>
        <w:pStyle w:val="ListParagraph"/>
        <w:numPr>
          <w:ilvl w:val="0"/>
          <w:numId w:val="12"/>
        </w:numPr>
        <w:spacing w:after="0" w:line="276" w:lineRule="auto"/>
        <w:jc w:val="both"/>
        <w:rPr>
          <w:rFonts w:cstheme="minorHAnsi"/>
          <w:b/>
          <w:bCs/>
        </w:rPr>
      </w:pPr>
      <w:r w:rsidRPr="009E4BF8">
        <w:rPr>
          <w:b/>
        </w:rPr>
        <w:t xml:space="preserve">Amending </w:t>
      </w:r>
      <w:r w:rsidR="00C317C1" w:rsidRPr="009E4BF8">
        <w:rPr>
          <w:b/>
        </w:rPr>
        <w:t>the Memorandum and Articles of Association</w:t>
      </w:r>
    </w:p>
    <w:p w14:paraId="63EFA2E4" w14:textId="77777777" w:rsidR="00BA364E" w:rsidRPr="009E4BF8" w:rsidRDefault="00BA364E" w:rsidP="00BA364E">
      <w:pPr>
        <w:spacing w:after="0" w:line="276" w:lineRule="auto"/>
        <w:ind w:left="720"/>
        <w:jc w:val="both"/>
        <w:rPr>
          <w:rFonts w:cstheme="minorHAnsi"/>
          <w:b/>
          <w:bCs/>
        </w:rPr>
      </w:pPr>
    </w:p>
    <w:p w14:paraId="5DCFD0BF" w14:textId="0FD10E12" w:rsidR="00C317C1" w:rsidRPr="009E4BF8" w:rsidRDefault="00FD79F1" w:rsidP="00745116">
      <w:pPr>
        <w:spacing w:after="120" w:line="240" w:lineRule="auto"/>
        <w:ind w:firstLine="720"/>
        <w:jc w:val="both"/>
        <w:rPr>
          <w:rFonts w:cstheme="minorHAnsi"/>
        </w:rPr>
      </w:pPr>
      <w:r w:rsidRPr="009E4BF8">
        <w:t xml:space="preserve">Considering point 4 on the agenda of the Extraordinary General </w:t>
      </w:r>
      <w:r w:rsidR="00D01E43" w:rsidRPr="009E4BF8">
        <w:t xml:space="preserve">Shareholders </w:t>
      </w:r>
      <w:r w:rsidRPr="009E4BF8">
        <w:t xml:space="preserve">Meeting </w:t>
      </w:r>
      <w:r w:rsidR="00D01E43" w:rsidRPr="009E4BF8">
        <w:t xml:space="preserve">of </w:t>
      </w:r>
      <w:r w:rsidRPr="009E4BF8">
        <w:t>AROBS TRANSILVANIA SOFTWARE S.A., convened for March</w:t>
      </w:r>
      <w:r w:rsidR="00132E01" w:rsidRPr="009E4BF8">
        <w:t xml:space="preserve"> 7-8,</w:t>
      </w:r>
      <w:r w:rsidRPr="009E4BF8">
        <w:t xml:space="preserve"> 2022, the Board of Directors of the company AROBS TRANSILVANIA SOFTWARE S.A. proposes to the shareholders to approve the update of the Memorandum and Articles of Association with the amendments </w:t>
      </w:r>
      <w:r w:rsidR="006E25C7" w:rsidRPr="009E4BF8">
        <w:t>on</w:t>
      </w:r>
      <w:r w:rsidRPr="009E4BF8">
        <w:t xml:space="preserve"> the </w:t>
      </w:r>
      <w:r w:rsidR="00132E01" w:rsidRPr="009E4BF8">
        <w:t>increase</w:t>
      </w:r>
      <w:r w:rsidRPr="009E4BF8">
        <w:t xml:space="preserve"> of the share capital from point 1 of the EG</w:t>
      </w:r>
      <w:r w:rsidR="003706BC" w:rsidRPr="009E4BF8">
        <w:t>S</w:t>
      </w:r>
      <w:r w:rsidRPr="009E4BF8">
        <w:t>M and the update of the registration details of the new Auditor and its legal representative, according to the OG</w:t>
      </w:r>
      <w:r w:rsidR="00721384" w:rsidRPr="009E4BF8">
        <w:t>S</w:t>
      </w:r>
      <w:r w:rsidRPr="009E4BF8">
        <w:t xml:space="preserve">M Decision </w:t>
      </w:r>
      <w:r w:rsidR="00721384" w:rsidRPr="009E4BF8">
        <w:t xml:space="preserve">of </w:t>
      </w:r>
      <w:r w:rsidRPr="009E4BF8">
        <w:t>March</w:t>
      </w:r>
      <w:r w:rsidR="00721384" w:rsidRPr="009E4BF8">
        <w:t xml:space="preserve"> 7-8,</w:t>
      </w:r>
      <w:r w:rsidRPr="009E4BF8">
        <w:t xml:space="preserve"> 2022. </w:t>
      </w:r>
    </w:p>
    <w:p w14:paraId="475C26C4" w14:textId="2944A65A" w:rsidR="00C317C1" w:rsidRPr="009E4BF8" w:rsidRDefault="00C717C8" w:rsidP="00835972">
      <w:pPr>
        <w:spacing w:after="120" w:line="240" w:lineRule="auto"/>
        <w:ind w:firstLine="720"/>
        <w:jc w:val="both"/>
        <w:rPr>
          <w:rFonts w:cstheme="minorHAnsi"/>
          <w:b/>
          <w:bCs/>
        </w:rPr>
      </w:pPr>
      <w:r w:rsidRPr="009E4BF8">
        <w:t xml:space="preserve">The </w:t>
      </w:r>
      <w:r w:rsidR="005E5C22" w:rsidRPr="009E4BF8">
        <w:t xml:space="preserve">Company’s </w:t>
      </w:r>
      <w:r w:rsidRPr="009E4BF8">
        <w:t xml:space="preserve">Memorandum and Articles of Association </w:t>
      </w:r>
      <w:r w:rsidR="005E5C22" w:rsidRPr="009E4BF8">
        <w:t>will</w:t>
      </w:r>
      <w:r w:rsidRPr="009E4BF8">
        <w:t xml:space="preserve"> also be updated by removing point 10.3 from the previous Memorandum and Articles of Association, its elimination being requested by Bucharest Stock Exchange upon the approval of the </w:t>
      </w:r>
      <w:r w:rsidR="00C650DE" w:rsidRPr="009E4BF8">
        <w:t>C</w:t>
      </w:r>
      <w:r w:rsidRPr="009E4BF8">
        <w:t xml:space="preserve">ompany Arobs </w:t>
      </w:r>
      <w:proofErr w:type="spellStart"/>
      <w:r w:rsidRPr="009E4BF8">
        <w:t>Transilvania</w:t>
      </w:r>
      <w:proofErr w:type="spellEnd"/>
      <w:r w:rsidRPr="009E4BF8">
        <w:t xml:space="preserve"> Software S.A. for trading on the Stock Exchange.</w:t>
      </w:r>
    </w:p>
    <w:p w14:paraId="35481282" w14:textId="77777777" w:rsidR="00C317C1" w:rsidRPr="009E4BF8" w:rsidRDefault="00C317C1" w:rsidP="00CF6B8D">
      <w:pPr>
        <w:spacing w:after="0" w:line="276" w:lineRule="auto"/>
        <w:jc w:val="both"/>
        <w:rPr>
          <w:rFonts w:cstheme="minorHAnsi"/>
          <w:b/>
          <w:bCs/>
        </w:rPr>
      </w:pPr>
    </w:p>
    <w:p w14:paraId="28FACEE2" w14:textId="680F37CF" w:rsidR="00C317C1" w:rsidRPr="009E4BF8" w:rsidRDefault="005E4570" w:rsidP="00CF6B8D">
      <w:pPr>
        <w:pStyle w:val="ListParagraph"/>
        <w:numPr>
          <w:ilvl w:val="0"/>
          <w:numId w:val="8"/>
        </w:numPr>
        <w:spacing w:after="0" w:line="276" w:lineRule="auto"/>
        <w:jc w:val="both"/>
        <w:rPr>
          <w:rFonts w:cstheme="minorHAnsi"/>
          <w:b/>
          <w:bCs/>
        </w:rPr>
      </w:pPr>
      <w:r w:rsidRPr="009E4BF8">
        <w:rPr>
          <w:b/>
        </w:rPr>
        <w:t>Gra</w:t>
      </w:r>
      <w:r w:rsidR="000420C9">
        <w:rPr>
          <w:b/>
        </w:rPr>
        <w:t>n</w:t>
      </w:r>
      <w:r w:rsidRPr="009E4BF8">
        <w:rPr>
          <w:b/>
        </w:rPr>
        <w:t xml:space="preserve">ting the </w:t>
      </w:r>
      <w:r w:rsidR="00C317C1" w:rsidRPr="009E4BF8">
        <w:rPr>
          <w:b/>
        </w:rPr>
        <w:t xml:space="preserve">Company’s Board of Directors </w:t>
      </w:r>
      <w:r w:rsidRPr="009E4BF8">
        <w:rPr>
          <w:b/>
        </w:rPr>
        <w:t xml:space="preserve">with powers </w:t>
      </w:r>
      <w:r w:rsidR="00C317C1" w:rsidRPr="009E4BF8">
        <w:rPr>
          <w:b/>
        </w:rPr>
        <w:t xml:space="preserve">to carry out the Increase in Share Capital, as well as to draw </w:t>
      </w:r>
      <w:r w:rsidR="005E5C22" w:rsidRPr="009E4BF8">
        <w:rPr>
          <w:b/>
        </w:rPr>
        <w:t xml:space="preserve">up </w:t>
      </w:r>
      <w:r w:rsidR="00C317C1" w:rsidRPr="009E4BF8">
        <w:rPr>
          <w:b/>
        </w:rPr>
        <w:t>and sign all documents necessary for the increas</w:t>
      </w:r>
      <w:r w:rsidR="00E04BF6" w:rsidRPr="009E4BF8">
        <w:rPr>
          <w:b/>
        </w:rPr>
        <w:t>e</w:t>
      </w:r>
      <w:r w:rsidR="00C317C1" w:rsidRPr="009E4BF8">
        <w:rPr>
          <w:b/>
        </w:rPr>
        <w:t xml:space="preserve"> </w:t>
      </w:r>
      <w:r w:rsidR="00E04BF6" w:rsidRPr="009E4BF8">
        <w:rPr>
          <w:b/>
        </w:rPr>
        <w:t>in</w:t>
      </w:r>
      <w:r w:rsidR="00C317C1" w:rsidRPr="009E4BF8">
        <w:rPr>
          <w:b/>
        </w:rPr>
        <w:t xml:space="preserve"> share capital, including </w:t>
      </w:r>
      <w:r w:rsidR="00E04BF6" w:rsidRPr="009E4BF8">
        <w:rPr>
          <w:b/>
        </w:rPr>
        <w:t xml:space="preserve">the updated </w:t>
      </w:r>
      <w:r w:rsidR="00C317C1" w:rsidRPr="009E4BF8">
        <w:rPr>
          <w:b/>
        </w:rPr>
        <w:t>of the Company’s Memorandum and Articles of Association.</w:t>
      </w:r>
    </w:p>
    <w:p w14:paraId="457C12F8" w14:textId="77777777" w:rsidR="009A3333" w:rsidRPr="009E4BF8" w:rsidRDefault="009A3333" w:rsidP="009A3333">
      <w:pPr>
        <w:pStyle w:val="ListParagraph"/>
        <w:spacing w:after="0" w:line="276" w:lineRule="auto"/>
        <w:jc w:val="both"/>
        <w:rPr>
          <w:rFonts w:cstheme="minorHAnsi"/>
          <w:b/>
          <w:bCs/>
        </w:rPr>
      </w:pPr>
    </w:p>
    <w:p w14:paraId="5F8F64E4" w14:textId="1160E02E" w:rsidR="004B1C60" w:rsidRPr="009E4BF8" w:rsidRDefault="009A3333" w:rsidP="009A3333">
      <w:pPr>
        <w:spacing w:after="0" w:line="276" w:lineRule="auto"/>
        <w:ind w:firstLine="720"/>
        <w:jc w:val="both"/>
        <w:rPr>
          <w:rFonts w:cstheme="minorHAnsi"/>
          <w:b/>
          <w:bCs/>
        </w:rPr>
      </w:pPr>
      <w:r w:rsidRPr="009E4BF8">
        <w:t xml:space="preserve">In accordance with Article 131 paragraph (4) of Romanian Company Law no. 31/1990, </w:t>
      </w:r>
      <w:proofErr w:type="gramStart"/>
      <w:r w:rsidRPr="009E4BF8">
        <w:t>in order to</w:t>
      </w:r>
      <w:proofErr w:type="gramEnd"/>
      <w:r w:rsidRPr="009E4BF8">
        <w:t xml:space="preserve"> </w:t>
      </w:r>
      <w:r w:rsidR="008F56B4" w:rsidRPr="009E4BF8">
        <w:t>be opposable to</w:t>
      </w:r>
      <w:r w:rsidRPr="009E4BF8">
        <w:t xml:space="preserve"> third</w:t>
      </w:r>
      <w:r w:rsidR="008F56B4" w:rsidRPr="009E4BF8">
        <w:t xml:space="preserve"> </w:t>
      </w:r>
      <w:r w:rsidRPr="009E4BF8">
        <w:t>parties, the decisions of</w:t>
      </w:r>
      <w:r w:rsidR="00931690" w:rsidRPr="009E4BF8">
        <w:t xml:space="preserve"> </w:t>
      </w:r>
      <w:r w:rsidRPr="009E4BF8">
        <w:t xml:space="preserve">the general </w:t>
      </w:r>
      <w:r w:rsidR="009B13AD" w:rsidRPr="009E4BF8">
        <w:t xml:space="preserve">shareholders </w:t>
      </w:r>
      <w:r w:rsidRPr="009E4BF8">
        <w:t xml:space="preserve">meeting shall be </w:t>
      </w:r>
      <w:r w:rsidR="00E62745" w:rsidRPr="009E4BF8">
        <w:t xml:space="preserve">filed with </w:t>
      </w:r>
      <w:r w:rsidRPr="009E4BF8">
        <w:t xml:space="preserve">the Trade Register Office. The </w:t>
      </w:r>
      <w:r w:rsidR="0083028A" w:rsidRPr="009E4BF8">
        <w:t xml:space="preserve">filing </w:t>
      </w:r>
      <w:r w:rsidRPr="009E4BF8">
        <w:t xml:space="preserve">shall be made within 15 days from the approval date of these decisions </w:t>
      </w:r>
      <w:proofErr w:type="gramStart"/>
      <w:r w:rsidRPr="009E4BF8">
        <w:t>in order to</w:t>
      </w:r>
      <w:proofErr w:type="gramEnd"/>
      <w:r w:rsidRPr="009E4BF8">
        <w:t xml:space="preserve"> be </w:t>
      </w:r>
      <w:r w:rsidR="0083028A" w:rsidRPr="009E4BF8">
        <w:t>mentioned in the register</w:t>
      </w:r>
      <w:r w:rsidRPr="009E4BF8">
        <w:t xml:space="preserve"> of the Trade Register and published in the Official Journal of Romania, Part IV. Furthermore, the shareholders </w:t>
      </w:r>
      <w:r w:rsidR="00E21DF2" w:rsidRPr="009E4BF8">
        <w:t>shall</w:t>
      </w:r>
      <w:r w:rsidRPr="009E4BF8">
        <w:t xml:space="preserve"> be informed on the decision of the Ordinary General </w:t>
      </w:r>
      <w:r w:rsidR="00E21DF2" w:rsidRPr="009E4BF8">
        <w:t xml:space="preserve">Shareholders </w:t>
      </w:r>
      <w:r w:rsidRPr="009E4BF8">
        <w:t>Meeting via the company website (arobs.com and arobsgrup.ro) and via the Bucharest Stock Exchange.</w:t>
      </w:r>
    </w:p>
    <w:p w14:paraId="38DF7CC8" w14:textId="77777777" w:rsidR="00C317C1" w:rsidRPr="009E4BF8" w:rsidRDefault="00C317C1" w:rsidP="00CF6B8D">
      <w:pPr>
        <w:pStyle w:val="ListParagraph"/>
        <w:spacing w:after="0" w:line="276" w:lineRule="auto"/>
        <w:jc w:val="both"/>
        <w:rPr>
          <w:rFonts w:cstheme="minorHAnsi"/>
        </w:rPr>
      </w:pPr>
    </w:p>
    <w:p w14:paraId="70C2E5D6" w14:textId="767FB9A1" w:rsidR="00C317C1" w:rsidRPr="009E4BF8" w:rsidRDefault="006F4484" w:rsidP="00CF6B8D">
      <w:pPr>
        <w:pStyle w:val="ListParagraph"/>
        <w:numPr>
          <w:ilvl w:val="0"/>
          <w:numId w:val="8"/>
        </w:numPr>
        <w:spacing w:after="0" w:line="276" w:lineRule="auto"/>
        <w:jc w:val="both"/>
        <w:rPr>
          <w:rFonts w:cstheme="minorHAnsi"/>
          <w:b/>
          <w:bCs/>
        </w:rPr>
      </w:pPr>
      <w:r w:rsidRPr="009E4BF8">
        <w:rPr>
          <w:b/>
        </w:rPr>
        <w:t>Approving</w:t>
      </w:r>
      <w:r w:rsidR="00C317C1" w:rsidRPr="009E4BF8">
        <w:rPr>
          <w:b/>
        </w:rPr>
        <w:t xml:space="preserve"> the </w:t>
      </w:r>
      <w:r w:rsidR="008425FA" w:rsidRPr="009E4BF8">
        <w:rPr>
          <w:b/>
        </w:rPr>
        <w:t>C</w:t>
      </w:r>
      <w:r w:rsidR="00C317C1" w:rsidRPr="009E4BF8">
        <w:rPr>
          <w:b/>
        </w:rPr>
        <w:t>ompany</w:t>
      </w:r>
      <w:r w:rsidR="008425FA" w:rsidRPr="009E4BF8">
        <w:rPr>
          <w:b/>
        </w:rPr>
        <w:t>’s</w:t>
      </w:r>
      <w:r w:rsidR="00C317C1" w:rsidRPr="009E4BF8">
        <w:rPr>
          <w:b/>
        </w:rPr>
        <w:t xml:space="preserve"> directors to conclude acquisition, disposal, exchange and setting up documents under a guarantee of some company’s non-current assets, whose value during a financial year exceeds, individually or together, 20% of the total of non-current assets, during 2022.</w:t>
      </w:r>
    </w:p>
    <w:p w14:paraId="0C108B97" w14:textId="77777777" w:rsidR="005C52FE" w:rsidRPr="009E4BF8" w:rsidRDefault="005C52FE" w:rsidP="005C52FE">
      <w:pPr>
        <w:pStyle w:val="ListParagraph"/>
        <w:rPr>
          <w:rFonts w:cstheme="minorHAnsi"/>
          <w:b/>
          <w:bCs/>
        </w:rPr>
      </w:pPr>
    </w:p>
    <w:p w14:paraId="6ADEC6CD" w14:textId="34AE10E4" w:rsidR="00FA52FF" w:rsidRPr="009E4BF8" w:rsidRDefault="007E4816" w:rsidP="00611121">
      <w:pPr>
        <w:suppressAutoHyphens/>
        <w:autoSpaceDN w:val="0"/>
        <w:spacing w:line="240" w:lineRule="auto"/>
        <w:ind w:firstLine="360"/>
        <w:jc w:val="both"/>
        <w:textAlignment w:val="baseline"/>
        <w:rPr>
          <w:rFonts w:cstheme="minorHAnsi"/>
        </w:rPr>
      </w:pPr>
      <w:r w:rsidRPr="009E4BF8">
        <w:lastRenderedPageBreak/>
        <w:t>I</w:t>
      </w:r>
      <w:r w:rsidR="00FA52FF" w:rsidRPr="009E4BF8">
        <w:t>n accordance with the Memorandum</w:t>
      </w:r>
      <w:r w:rsidRPr="009E4BF8">
        <w:t xml:space="preserve"> listing</w:t>
      </w:r>
      <w:r w:rsidR="00FA52FF" w:rsidRPr="009E4BF8">
        <w:t xml:space="preserve">, which can be accessed at </w:t>
      </w:r>
      <w:hyperlink r:id="rId7" w:history="1">
        <w:r w:rsidR="00FA52FF" w:rsidRPr="009E4BF8">
          <w:rPr>
            <w:rStyle w:val="Hyperlink"/>
            <w:color w:val="auto"/>
          </w:rPr>
          <w:t>https://arobs.com/arobs-for-investors/</w:t>
        </w:r>
      </w:hyperlink>
      <w:r w:rsidR="00FA52FF" w:rsidRPr="009E4BF8">
        <w:t xml:space="preserve">, </w:t>
      </w:r>
      <w:r w:rsidR="00FA52FF" w:rsidRPr="009E4BF8">
        <w:rPr>
          <w:b/>
          <w:bCs/>
          <w:i/>
          <w:iCs/>
        </w:rPr>
        <w:t xml:space="preserve">the Company undertakes to implement strategic directions for business growth, by </w:t>
      </w:r>
      <w:r w:rsidR="00FA52FF" w:rsidRPr="009E4BF8">
        <w:rPr>
          <w:b/>
          <w:bCs/>
        </w:rPr>
        <w:t xml:space="preserve">concentric </w:t>
      </w:r>
      <w:r w:rsidR="00FA52FF" w:rsidRPr="009E4BF8">
        <w:rPr>
          <w:b/>
          <w:bCs/>
          <w:i/>
          <w:iCs/>
        </w:rPr>
        <w:t>diversification based on research and innovation, development of new areas of expertise and horizontal integration, in areas in which the Company is already present</w:t>
      </w:r>
      <w:r w:rsidR="00A21EE4" w:rsidRPr="009E4BF8">
        <w:rPr>
          <w:b/>
          <w:bCs/>
          <w:i/>
          <w:iCs/>
        </w:rPr>
        <w:t>,</w:t>
      </w:r>
      <w:r w:rsidR="00FA52FF" w:rsidRPr="009E4BF8">
        <w:rPr>
          <w:b/>
          <w:bCs/>
          <w:i/>
          <w:iCs/>
        </w:rPr>
        <w:t xml:space="preserve"> by applying the following measures (inorganic development):</w:t>
      </w:r>
      <w:r w:rsidR="00FA52FF" w:rsidRPr="009E4BF8">
        <w:t xml:space="preserve"> Acquisition of existing players who operate in the same industry, </w:t>
      </w:r>
      <w:r w:rsidR="002B7810" w:rsidRPr="009E4BF8">
        <w:t xml:space="preserve">allowing </w:t>
      </w:r>
      <w:r w:rsidR="00E55FF1" w:rsidRPr="009E4BF8">
        <w:t xml:space="preserve">for </w:t>
      </w:r>
      <w:r w:rsidR="00FA52FF" w:rsidRPr="009E4BF8">
        <w:t xml:space="preserve">synergies and easy integration, </w:t>
      </w:r>
      <w:r w:rsidR="002B7810" w:rsidRPr="009E4BF8">
        <w:t xml:space="preserve">and </w:t>
      </w:r>
      <w:r w:rsidR="00CC6EB0" w:rsidRPr="009E4BF8">
        <w:t>with</w:t>
      </w:r>
      <w:r w:rsidR="002B7810" w:rsidRPr="009E4BF8">
        <w:t xml:space="preserve"> </w:t>
      </w:r>
      <w:r w:rsidR="00FA52FF" w:rsidRPr="009E4BF8">
        <w:t>a solid EBITDA.</w:t>
      </w:r>
    </w:p>
    <w:p w14:paraId="10AED8C3" w14:textId="2AF6F103" w:rsidR="00BB58C8" w:rsidRPr="009E4BF8" w:rsidRDefault="00DB513A" w:rsidP="00745116">
      <w:pPr>
        <w:spacing w:after="0" w:line="276" w:lineRule="auto"/>
        <w:ind w:firstLine="360"/>
        <w:jc w:val="both"/>
        <w:rPr>
          <w:rFonts w:cstheme="minorHAnsi"/>
        </w:rPr>
      </w:pPr>
      <w:r w:rsidRPr="009E4BF8">
        <w:t xml:space="preserve">Regarding these strategic directions, the Board of Directors </w:t>
      </w:r>
      <w:proofErr w:type="gramStart"/>
      <w:r w:rsidRPr="009E4BF8">
        <w:t>has to</w:t>
      </w:r>
      <w:proofErr w:type="gramEnd"/>
      <w:r w:rsidRPr="009E4BF8">
        <w:t xml:space="preserve"> </w:t>
      </w:r>
      <w:r w:rsidR="003909A0" w:rsidRPr="009E4BF8">
        <w:t>be quick in making decisions</w:t>
      </w:r>
      <w:r w:rsidRPr="009E4BF8">
        <w:t xml:space="preserve">, considering the complex processes </w:t>
      </w:r>
      <w:r w:rsidR="00E04BF6" w:rsidRPr="009E4BF8">
        <w:t xml:space="preserve">for </w:t>
      </w:r>
      <w:r w:rsidRPr="009E4BF8">
        <w:t xml:space="preserve">the </w:t>
      </w:r>
      <w:r w:rsidR="003909A0" w:rsidRPr="009E4BF8">
        <w:t>acquisition</w:t>
      </w:r>
      <w:r w:rsidR="00C02447" w:rsidRPr="009E4BF8">
        <w:t xml:space="preserve"> and/or</w:t>
      </w:r>
      <w:r w:rsidRPr="009E4BF8">
        <w:t xml:space="preserve"> </w:t>
      </w:r>
      <w:r w:rsidR="003909A0" w:rsidRPr="009E4BF8">
        <w:t>extension</w:t>
      </w:r>
      <w:r w:rsidRPr="009E4BF8">
        <w:t xml:space="preserve"> </w:t>
      </w:r>
      <w:r w:rsidR="00C02447" w:rsidRPr="009E4BF8">
        <w:t xml:space="preserve">on </w:t>
      </w:r>
      <w:r w:rsidRPr="009E4BF8">
        <w:t xml:space="preserve">various markets or </w:t>
      </w:r>
      <w:r w:rsidR="00E04BF6" w:rsidRPr="009E4BF8">
        <w:t>for</w:t>
      </w:r>
      <w:r w:rsidRPr="009E4BF8">
        <w:t xml:space="preserve"> the development of new expertise and solutions.</w:t>
      </w:r>
    </w:p>
    <w:p w14:paraId="1A997454" w14:textId="3E424DC8" w:rsidR="005C52FE" w:rsidRPr="009E4BF8" w:rsidRDefault="005B6A37" w:rsidP="00745116">
      <w:pPr>
        <w:spacing w:after="0" w:line="276" w:lineRule="auto"/>
        <w:ind w:firstLine="360"/>
        <w:jc w:val="both"/>
        <w:rPr>
          <w:rFonts w:cstheme="minorHAnsi"/>
        </w:rPr>
      </w:pPr>
      <w:r w:rsidRPr="009E4BF8">
        <w:t xml:space="preserve"> </w:t>
      </w:r>
    </w:p>
    <w:p w14:paraId="216A7D3F" w14:textId="77777777" w:rsidR="00C63E20" w:rsidRPr="009E4BF8" w:rsidRDefault="00C63E20" w:rsidP="00745116">
      <w:pPr>
        <w:spacing w:after="0" w:line="276" w:lineRule="auto"/>
        <w:ind w:firstLine="360"/>
        <w:jc w:val="both"/>
        <w:rPr>
          <w:rFonts w:cstheme="minorHAnsi"/>
        </w:rPr>
      </w:pPr>
    </w:p>
    <w:p w14:paraId="7FF83322" w14:textId="77777777" w:rsidR="00C317C1" w:rsidRPr="009E4BF8" w:rsidRDefault="00C317C1" w:rsidP="00CF6B8D">
      <w:pPr>
        <w:spacing w:after="0" w:line="276" w:lineRule="auto"/>
        <w:jc w:val="both"/>
        <w:rPr>
          <w:rFonts w:cstheme="minorHAnsi"/>
        </w:rPr>
      </w:pPr>
    </w:p>
    <w:p w14:paraId="6FCE8ADF" w14:textId="4E628B2F" w:rsidR="00C317C1" w:rsidRPr="009E4BF8" w:rsidRDefault="00C317C1" w:rsidP="00CF6B8D">
      <w:pPr>
        <w:pStyle w:val="ListParagraph"/>
        <w:numPr>
          <w:ilvl w:val="0"/>
          <w:numId w:val="8"/>
        </w:numPr>
        <w:spacing w:after="0" w:line="276" w:lineRule="auto"/>
        <w:jc w:val="both"/>
        <w:rPr>
          <w:rFonts w:cstheme="minorHAnsi"/>
          <w:b/>
          <w:bCs/>
        </w:rPr>
      </w:pPr>
      <w:r w:rsidRPr="009E4BF8">
        <w:t xml:space="preserve">In order to approve point 6 on the </w:t>
      </w:r>
      <w:r w:rsidR="00C02447" w:rsidRPr="009E4BF8">
        <w:t>agenda</w:t>
      </w:r>
      <w:r w:rsidRPr="009E4BF8">
        <w:t xml:space="preserve"> of EGSM</w:t>
      </w:r>
      <w:r w:rsidR="0096638D" w:rsidRPr="009E4BF8">
        <w:t>,</w:t>
      </w:r>
      <w:r w:rsidRPr="009E4BF8">
        <w:t xml:space="preserve"> and subject to it, </w:t>
      </w:r>
      <w:r w:rsidR="0096638D" w:rsidRPr="009E4BF8">
        <w:rPr>
          <w:b/>
          <w:bCs/>
        </w:rPr>
        <w:t>the</w:t>
      </w:r>
      <w:r w:rsidR="0096638D" w:rsidRPr="009E4BF8">
        <w:t xml:space="preserve"> </w:t>
      </w:r>
      <w:r w:rsidRPr="009E4BF8">
        <w:rPr>
          <w:b/>
          <w:bCs/>
        </w:rPr>
        <w:t xml:space="preserve">approval of </w:t>
      </w:r>
      <w:r w:rsidR="000A1738" w:rsidRPr="009E4BF8">
        <w:rPr>
          <w:b/>
          <w:bCs/>
        </w:rPr>
        <w:t>granting</w:t>
      </w:r>
      <w:r w:rsidRPr="009E4BF8">
        <w:rPr>
          <w:b/>
          <w:bCs/>
        </w:rPr>
        <w:t xml:space="preserve"> </w:t>
      </w:r>
      <w:r w:rsidR="0024498F" w:rsidRPr="009E4BF8">
        <w:rPr>
          <w:b/>
          <w:bCs/>
        </w:rPr>
        <w:t xml:space="preserve">powers to </w:t>
      </w:r>
      <w:r w:rsidRPr="009E4BF8">
        <w:rPr>
          <w:b/>
          <w:bCs/>
        </w:rPr>
        <w:t xml:space="preserve">the members of the Board of </w:t>
      </w:r>
      <w:r w:rsidR="00C02447" w:rsidRPr="009E4BF8">
        <w:rPr>
          <w:b/>
          <w:bCs/>
        </w:rPr>
        <w:t>Directors</w:t>
      </w:r>
      <w:r w:rsidRPr="009E4BF8">
        <w:rPr>
          <w:b/>
          <w:bCs/>
        </w:rPr>
        <w:t xml:space="preserve">, </w:t>
      </w:r>
      <w:r w:rsidR="0024498F" w:rsidRPr="009E4BF8">
        <w:rPr>
          <w:b/>
          <w:bCs/>
        </w:rPr>
        <w:t xml:space="preserve">with the option to </w:t>
      </w:r>
      <w:r w:rsidRPr="009E4BF8">
        <w:rPr>
          <w:b/>
          <w:bCs/>
        </w:rPr>
        <w:t>further delegate, to perform all and any documents necessary for identifying the way to carry out the investment, including the initiation of negotiations with trading partners, signing of acts, agreements and other similar documents, representation of the company before any public competent body, institutions and/or authority, and similar.</w:t>
      </w:r>
    </w:p>
    <w:p w14:paraId="61B28006" w14:textId="77777777" w:rsidR="00C317C1" w:rsidRPr="009E4BF8" w:rsidRDefault="00C317C1" w:rsidP="00CF6B8D">
      <w:pPr>
        <w:pStyle w:val="ListParagraph"/>
        <w:spacing w:after="0" w:line="276" w:lineRule="auto"/>
        <w:jc w:val="both"/>
        <w:rPr>
          <w:rFonts w:cstheme="minorHAnsi"/>
        </w:rPr>
      </w:pPr>
    </w:p>
    <w:p w14:paraId="17E65F7E" w14:textId="5EE9FD64" w:rsidR="00C317C1" w:rsidRPr="009E4BF8" w:rsidRDefault="003D0F47" w:rsidP="00CF6B8D">
      <w:pPr>
        <w:pStyle w:val="ListParagraph"/>
        <w:numPr>
          <w:ilvl w:val="0"/>
          <w:numId w:val="8"/>
        </w:numPr>
        <w:spacing w:after="0" w:line="276" w:lineRule="auto"/>
        <w:jc w:val="both"/>
        <w:rPr>
          <w:rFonts w:cstheme="minorHAnsi"/>
        </w:rPr>
      </w:pPr>
      <w:r w:rsidRPr="009E4BF8">
        <w:rPr>
          <w:b/>
          <w:bCs/>
        </w:rPr>
        <w:t>Approving</w:t>
      </w:r>
      <w:r w:rsidR="00C317C1" w:rsidRPr="009E4BF8">
        <w:rPr>
          <w:b/>
          <w:bCs/>
        </w:rPr>
        <w:t xml:space="preserve"> </w:t>
      </w:r>
      <w:r w:rsidR="00ED0088" w:rsidRPr="009E4BF8">
        <w:rPr>
          <w:b/>
          <w:bCs/>
        </w:rPr>
        <w:t>March 23, 2022,</w:t>
      </w:r>
      <w:r w:rsidR="00C317C1" w:rsidRPr="009E4BF8">
        <w:rPr>
          <w:b/>
          <w:bCs/>
        </w:rPr>
        <w:t xml:space="preserve"> as registration date</w:t>
      </w:r>
      <w:r w:rsidRPr="009E4BF8">
        <w:rPr>
          <w:b/>
          <w:bCs/>
        </w:rPr>
        <w:t>,</w:t>
      </w:r>
      <w:r w:rsidR="00C317C1" w:rsidRPr="009E4BF8">
        <w:rPr>
          <w:b/>
          <w:bCs/>
        </w:rPr>
        <w:t xml:space="preserve"> and </w:t>
      </w:r>
      <w:r w:rsidR="00ED0088" w:rsidRPr="009E4BF8">
        <w:rPr>
          <w:b/>
          <w:bCs/>
        </w:rPr>
        <w:t xml:space="preserve">March 22, </w:t>
      </w:r>
      <w:r w:rsidR="00C317C1" w:rsidRPr="009E4BF8">
        <w:rPr>
          <w:b/>
          <w:bCs/>
        </w:rPr>
        <w:t>2022</w:t>
      </w:r>
      <w:r w:rsidR="00ED0088" w:rsidRPr="009E4BF8">
        <w:rPr>
          <w:b/>
          <w:bCs/>
        </w:rPr>
        <w:t>,</w:t>
      </w:r>
      <w:r w:rsidR="00C317C1" w:rsidRPr="009E4BF8">
        <w:rPr>
          <w:b/>
          <w:bCs/>
        </w:rPr>
        <w:t xml:space="preserve"> as </w:t>
      </w:r>
      <w:r w:rsidR="000225DF" w:rsidRPr="009E4BF8">
        <w:rPr>
          <w:b/>
          <w:bCs/>
        </w:rPr>
        <w:t>ex-date</w:t>
      </w:r>
      <w:r w:rsidR="00E04BF6" w:rsidRPr="009E4BF8">
        <w:rPr>
          <w:b/>
          <w:bCs/>
        </w:rPr>
        <w:t>,</w:t>
      </w:r>
      <w:r w:rsidR="00C317C1" w:rsidRPr="009E4BF8">
        <w:rPr>
          <w:b/>
          <w:bCs/>
        </w:rPr>
        <w:t xml:space="preserve"> for identifying the shareholders whom the adopted EGSM decisions shall impact, </w:t>
      </w:r>
      <w:proofErr w:type="gramStart"/>
      <w:r w:rsidR="00C317C1" w:rsidRPr="009E4BF8">
        <w:rPr>
          <w:b/>
          <w:bCs/>
        </w:rPr>
        <w:t>with the exception of</w:t>
      </w:r>
      <w:proofErr w:type="gramEnd"/>
      <w:r w:rsidR="00C317C1" w:rsidRPr="009E4BF8">
        <w:rPr>
          <w:b/>
          <w:bCs/>
        </w:rPr>
        <w:t xml:space="preserve"> point 1 on the agenda of the EGSM</w:t>
      </w:r>
      <w:r w:rsidR="00C317C1" w:rsidRPr="009E4BF8">
        <w:t xml:space="preserve">, the relevant dates of this point </w:t>
      </w:r>
      <w:r w:rsidR="00ED0088" w:rsidRPr="009E4BF8">
        <w:t>being</w:t>
      </w:r>
      <w:r w:rsidR="00C317C1" w:rsidRPr="009E4BF8">
        <w:t xml:space="preserve"> determined under point 2 of the agenda of the EGSM.</w:t>
      </w:r>
    </w:p>
    <w:p w14:paraId="691BA496" w14:textId="77777777" w:rsidR="00B901AE" w:rsidRPr="009E4BF8" w:rsidRDefault="00B901AE" w:rsidP="00B901AE">
      <w:pPr>
        <w:pStyle w:val="ListParagraph"/>
        <w:rPr>
          <w:rFonts w:cstheme="minorHAnsi"/>
        </w:rPr>
      </w:pPr>
    </w:p>
    <w:p w14:paraId="5C7AABBF" w14:textId="1EB9A331" w:rsidR="00B901AE" w:rsidRPr="009E4BF8" w:rsidRDefault="00B901AE" w:rsidP="00745116">
      <w:pPr>
        <w:spacing w:after="0" w:line="276" w:lineRule="auto"/>
        <w:ind w:firstLine="360"/>
        <w:jc w:val="both"/>
        <w:rPr>
          <w:rFonts w:cstheme="minorHAnsi"/>
        </w:rPr>
      </w:pPr>
      <w:r w:rsidRPr="009E4BF8">
        <w:t xml:space="preserve">The registration and </w:t>
      </w:r>
      <w:r w:rsidR="000225DF" w:rsidRPr="009E4BF8">
        <w:t>ex-date</w:t>
      </w:r>
      <w:r w:rsidRPr="009E4BF8">
        <w:t xml:space="preserve"> are proposed in accordance with the provisions of Romanian Law no. 24/2017 on issuers of financial instruments and market operations and of Financial Supervisory Authority Regulation no. 5/2018 on the issuers of financial instruments and market operations. </w:t>
      </w:r>
    </w:p>
    <w:p w14:paraId="7BEA1B2B" w14:textId="77777777" w:rsidR="00C317C1" w:rsidRPr="009E4BF8" w:rsidRDefault="00C317C1" w:rsidP="00CF6B8D">
      <w:pPr>
        <w:pStyle w:val="ListParagraph"/>
        <w:spacing w:after="0" w:line="276" w:lineRule="auto"/>
        <w:jc w:val="both"/>
        <w:rPr>
          <w:rFonts w:cstheme="minorHAnsi"/>
        </w:rPr>
      </w:pPr>
    </w:p>
    <w:p w14:paraId="5F213BE0" w14:textId="52B65203" w:rsidR="00C317C1" w:rsidRPr="009E4BF8" w:rsidRDefault="008B694B" w:rsidP="00CF6B8D">
      <w:pPr>
        <w:pStyle w:val="ListParagraph"/>
        <w:numPr>
          <w:ilvl w:val="0"/>
          <w:numId w:val="8"/>
        </w:numPr>
        <w:spacing w:after="0" w:line="276" w:lineRule="auto"/>
        <w:jc w:val="both"/>
        <w:rPr>
          <w:rFonts w:cstheme="minorHAnsi"/>
        </w:rPr>
      </w:pPr>
      <w:r w:rsidRPr="009E4BF8">
        <w:rPr>
          <w:b/>
          <w:bCs/>
        </w:rPr>
        <w:t>Gra</w:t>
      </w:r>
      <w:r w:rsidR="000225DF">
        <w:rPr>
          <w:b/>
          <w:bCs/>
        </w:rPr>
        <w:t>n</w:t>
      </w:r>
      <w:r w:rsidRPr="009E4BF8">
        <w:rPr>
          <w:b/>
          <w:bCs/>
        </w:rPr>
        <w:t xml:space="preserve">ting </w:t>
      </w:r>
      <w:r w:rsidR="00C317C1" w:rsidRPr="009E4BF8">
        <w:rPr>
          <w:b/>
          <w:bCs/>
        </w:rPr>
        <w:t xml:space="preserve">the </w:t>
      </w:r>
      <w:r w:rsidR="00ED0088" w:rsidRPr="009E4BF8">
        <w:rPr>
          <w:b/>
          <w:bCs/>
        </w:rPr>
        <w:t>Chair</w:t>
      </w:r>
      <w:r w:rsidR="00C67F1E" w:rsidRPr="009E4BF8">
        <w:rPr>
          <w:b/>
          <w:bCs/>
        </w:rPr>
        <w:t>man</w:t>
      </w:r>
      <w:r w:rsidR="00C317C1" w:rsidRPr="009E4BF8">
        <w:rPr>
          <w:b/>
          <w:bCs/>
        </w:rPr>
        <w:t xml:space="preserve"> of </w:t>
      </w:r>
      <w:r w:rsidR="00CD0905" w:rsidRPr="009E4BF8">
        <w:rPr>
          <w:b/>
          <w:bCs/>
        </w:rPr>
        <w:t xml:space="preserve">the </w:t>
      </w:r>
      <w:r w:rsidR="00C317C1" w:rsidRPr="009E4BF8">
        <w:rPr>
          <w:b/>
          <w:bCs/>
        </w:rPr>
        <w:t xml:space="preserve">Board of Directors </w:t>
      </w:r>
      <w:r w:rsidRPr="009E4BF8">
        <w:rPr>
          <w:b/>
          <w:bCs/>
        </w:rPr>
        <w:t xml:space="preserve">with powers </w:t>
      </w:r>
      <w:r w:rsidR="00C317C1" w:rsidRPr="009E4BF8">
        <w:rPr>
          <w:b/>
          <w:bCs/>
        </w:rPr>
        <w:t>to sign the EG</w:t>
      </w:r>
      <w:r w:rsidR="00256F54" w:rsidRPr="009E4BF8">
        <w:rPr>
          <w:b/>
          <w:bCs/>
        </w:rPr>
        <w:t>S</w:t>
      </w:r>
      <w:r w:rsidR="00C317C1" w:rsidRPr="009E4BF8">
        <w:rPr>
          <w:b/>
          <w:bCs/>
        </w:rPr>
        <w:t xml:space="preserve">M decisions on behalf shareholders and to </w:t>
      </w:r>
      <w:r w:rsidR="00256F54" w:rsidRPr="009E4BF8">
        <w:rPr>
          <w:b/>
          <w:bCs/>
        </w:rPr>
        <w:t>fulfil</w:t>
      </w:r>
      <w:r w:rsidR="00C317C1" w:rsidRPr="009E4BF8">
        <w:rPr>
          <w:b/>
          <w:bCs/>
        </w:rPr>
        <w:t xml:space="preserve"> any acts or formalities required by law for the registration of </w:t>
      </w:r>
      <w:r w:rsidR="00256F54" w:rsidRPr="009E4BF8">
        <w:rPr>
          <w:b/>
          <w:bCs/>
        </w:rPr>
        <w:t xml:space="preserve">the </w:t>
      </w:r>
      <w:r w:rsidR="00C317C1" w:rsidRPr="009E4BF8">
        <w:rPr>
          <w:b/>
          <w:bCs/>
        </w:rPr>
        <w:t>EG</w:t>
      </w:r>
      <w:r w:rsidR="00256F54" w:rsidRPr="009E4BF8">
        <w:rPr>
          <w:b/>
          <w:bCs/>
        </w:rPr>
        <w:t>S</w:t>
      </w:r>
      <w:r w:rsidR="00C317C1" w:rsidRPr="009E4BF8">
        <w:rPr>
          <w:b/>
          <w:bCs/>
        </w:rPr>
        <w:t>M decisions.</w:t>
      </w:r>
      <w:r w:rsidR="00C317C1" w:rsidRPr="009E4BF8">
        <w:t xml:space="preserve"> The Chair</w:t>
      </w:r>
      <w:r w:rsidR="00C67F1E" w:rsidRPr="009E4BF8">
        <w:t>man</w:t>
      </w:r>
      <w:r w:rsidR="00C317C1" w:rsidRPr="009E4BF8">
        <w:t xml:space="preserve"> of </w:t>
      </w:r>
      <w:r w:rsidR="00256F54" w:rsidRPr="009E4BF8">
        <w:t xml:space="preserve">the </w:t>
      </w:r>
      <w:r w:rsidR="00C317C1" w:rsidRPr="009E4BF8">
        <w:t xml:space="preserve">Board of Directors may delegate the above powers, fully or partially, to any competent person(s) </w:t>
      </w:r>
      <w:proofErr w:type="gramStart"/>
      <w:r w:rsidR="00C317C1" w:rsidRPr="009E4BF8">
        <w:t>in order to</w:t>
      </w:r>
      <w:proofErr w:type="gramEnd"/>
      <w:r w:rsidR="00C317C1" w:rsidRPr="009E4BF8">
        <w:t xml:space="preserve"> </w:t>
      </w:r>
      <w:r w:rsidR="00256F54" w:rsidRPr="009E4BF8">
        <w:t>fulfil</w:t>
      </w:r>
      <w:r w:rsidR="00C317C1" w:rsidRPr="009E4BF8">
        <w:t xml:space="preserve"> this mandate.</w:t>
      </w:r>
    </w:p>
    <w:p w14:paraId="1BA4A873" w14:textId="77777777" w:rsidR="00193251" w:rsidRPr="009E4BF8" w:rsidRDefault="00193251" w:rsidP="00193251">
      <w:pPr>
        <w:pStyle w:val="ListParagraph"/>
        <w:rPr>
          <w:rFonts w:cstheme="minorHAnsi"/>
        </w:rPr>
      </w:pPr>
    </w:p>
    <w:p w14:paraId="7C6D8EEF" w14:textId="6CF1998E" w:rsidR="00193251" w:rsidRPr="009E4BF8" w:rsidRDefault="00193251" w:rsidP="00193251">
      <w:pPr>
        <w:spacing w:after="120" w:line="240" w:lineRule="auto"/>
        <w:ind w:firstLine="720"/>
        <w:jc w:val="both"/>
        <w:rPr>
          <w:rFonts w:cstheme="minorHAnsi"/>
        </w:rPr>
      </w:pPr>
      <w:r w:rsidRPr="009E4BF8">
        <w:t xml:space="preserve">In accordance with Article 131 paragraph (4) of Romanian Company Law no. 31/1990, </w:t>
      </w:r>
      <w:proofErr w:type="gramStart"/>
      <w:r w:rsidRPr="009E4BF8">
        <w:t>in order to</w:t>
      </w:r>
      <w:proofErr w:type="gramEnd"/>
      <w:r w:rsidRPr="009E4BF8">
        <w:t xml:space="preserve"> be </w:t>
      </w:r>
      <w:r w:rsidR="00256F54" w:rsidRPr="009E4BF8">
        <w:t>opposable</w:t>
      </w:r>
      <w:r w:rsidRPr="009E4BF8">
        <w:t xml:space="preserve"> </w:t>
      </w:r>
      <w:r w:rsidR="00256F54" w:rsidRPr="009E4BF8">
        <w:t>to</w:t>
      </w:r>
      <w:r w:rsidRPr="009E4BF8">
        <w:t xml:space="preserve"> third</w:t>
      </w:r>
      <w:r w:rsidR="00256F54" w:rsidRPr="009E4BF8">
        <w:t xml:space="preserve"> </w:t>
      </w:r>
      <w:r w:rsidRPr="009E4BF8">
        <w:t>parties, the decisions of</w:t>
      </w:r>
      <w:r w:rsidR="00256F54" w:rsidRPr="009E4BF8">
        <w:t xml:space="preserve"> </w:t>
      </w:r>
      <w:r w:rsidRPr="009E4BF8">
        <w:t xml:space="preserve">the general </w:t>
      </w:r>
      <w:r w:rsidR="00256F54" w:rsidRPr="009E4BF8">
        <w:t xml:space="preserve">shareholders </w:t>
      </w:r>
      <w:r w:rsidRPr="009E4BF8">
        <w:t xml:space="preserve">meeting shall be </w:t>
      </w:r>
      <w:r w:rsidR="00813DFB" w:rsidRPr="009E4BF8">
        <w:t xml:space="preserve">filled with </w:t>
      </w:r>
      <w:r w:rsidRPr="009E4BF8">
        <w:t xml:space="preserve">the Trade Register Office. The </w:t>
      </w:r>
      <w:r w:rsidR="00813DFB" w:rsidRPr="009E4BF8">
        <w:t>filing</w:t>
      </w:r>
      <w:r w:rsidRPr="009E4BF8">
        <w:t xml:space="preserve"> shall be made within 15 days from the approval date of these decisions </w:t>
      </w:r>
      <w:proofErr w:type="gramStart"/>
      <w:r w:rsidRPr="009E4BF8">
        <w:t>in order to</w:t>
      </w:r>
      <w:proofErr w:type="gramEnd"/>
      <w:r w:rsidRPr="009E4BF8">
        <w:t xml:space="preserve"> </w:t>
      </w:r>
      <w:r w:rsidR="000D57ED" w:rsidRPr="009E4BF8">
        <w:t xml:space="preserve">mentioned in the register of the </w:t>
      </w:r>
      <w:r w:rsidRPr="009E4BF8">
        <w:t xml:space="preserve">Trade Register and published in the Official Journal of Romania, Part IV. Furthermore, the shareholders </w:t>
      </w:r>
      <w:r w:rsidR="000D57ED" w:rsidRPr="009E4BF8">
        <w:t xml:space="preserve">shall </w:t>
      </w:r>
      <w:r w:rsidRPr="009E4BF8">
        <w:t xml:space="preserve">be informed on the decision of the Extraordinary General </w:t>
      </w:r>
      <w:r w:rsidR="000D57ED" w:rsidRPr="009E4BF8">
        <w:lastRenderedPageBreak/>
        <w:t xml:space="preserve">Shareholders </w:t>
      </w:r>
      <w:r w:rsidRPr="009E4BF8">
        <w:t xml:space="preserve">Meeting via the company website (arobs.com and arobsgrup.ro) and via the Bucharest Stock Exchange. </w:t>
      </w:r>
    </w:p>
    <w:p w14:paraId="12115BB7" w14:textId="1415ABE5" w:rsidR="00193251" w:rsidRPr="009E4BF8" w:rsidRDefault="00193251" w:rsidP="00193251">
      <w:pPr>
        <w:spacing w:after="120" w:line="240" w:lineRule="auto"/>
        <w:ind w:firstLine="720"/>
        <w:jc w:val="both"/>
        <w:rPr>
          <w:rFonts w:cstheme="minorHAnsi"/>
        </w:rPr>
      </w:pPr>
      <w:r w:rsidRPr="009E4BF8">
        <w:t xml:space="preserve">Considering point 9 on the agenda of the EGSM of AROBS TRANSILVANIA SOFTWARE S.A., convened on March </w:t>
      </w:r>
      <w:r w:rsidR="00913A84" w:rsidRPr="009E4BF8">
        <w:t xml:space="preserve">7, </w:t>
      </w:r>
      <w:r w:rsidRPr="009E4BF8">
        <w:t>2022, respectively ‘</w:t>
      </w:r>
      <w:r w:rsidR="00FE42BA" w:rsidRPr="009E4BF8">
        <w:t xml:space="preserve">Granting </w:t>
      </w:r>
      <w:r w:rsidRPr="009E4BF8">
        <w:t>the Chair</w:t>
      </w:r>
      <w:r w:rsidR="00C67F1E" w:rsidRPr="009E4BF8">
        <w:t>man</w:t>
      </w:r>
      <w:r w:rsidRPr="009E4BF8">
        <w:t xml:space="preserve"> of </w:t>
      </w:r>
      <w:r w:rsidR="00913A84" w:rsidRPr="009E4BF8">
        <w:t xml:space="preserve">the </w:t>
      </w:r>
      <w:r w:rsidRPr="009E4BF8">
        <w:t xml:space="preserve">Board of Directors </w:t>
      </w:r>
      <w:r w:rsidR="00FE42BA" w:rsidRPr="009E4BF8">
        <w:t xml:space="preserve">with powers </w:t>
      </w:r>
      <w:r w:rsidRPr="009E4BF8">
        <w:t xml:space="preserve">to sign the EGSM decisions on behalf of the shareholders and to </w:t>
      </w:r>
      <w:r w:rsidR="00913A84" w:rsidRPr="009E4BF8">
        <w:t>fulfil</w:t>
      </w:r>
      <w:r w:rsidRPr="009E4BF8">
        <w:t xml:space="preserve"> any acts or formalities required by law for the registration of the EGSM decisions, including the amendment and signing of </w:t>
      </w:r>
      <w:r w:rsidR="0004789E" w:rsidRPr="009E4BF8">
        <w:t xml:space="preserve">the </w:t>
      </w:r>
      <w:r w:rsidRPr="009E4BF8">
        <w:t xml:space="preserve">Memorandum and Articles of Association’, the Board of Directors of the </w:t>
      </w:r>
      <w:r w:rsidR="0004789E" w:rsidRPr="009E4BF8">
        <w:t>C</w:t>
      </w:r>
      <w:r w:rsidRPr="009E4BF8">
        <w:t xml:space="preserve">ompany AROBS TRANSILVANIA SOFTWARE S.A. proposes to the shareholders the approval of: </w:t>
      </w:r>
    </w:p>
    <w:p w14:paraId="3EF83CBE" w14:textId="7504142E" w:rsidR="00193251" w:rsidRPr="009E4BF8" w:rsidRDefault="00FE42BA" w:rsidP="00193251">
      <w:pPr>
        <w:pStyle w:val="ListParagraph"/>
        <w:numPr>
          <w:ilvl w:val="0"/>
          <w:numId w:val="3"/>
        </w:numPr>
        <w:spacing w:after="120" w:line="240" w:lineRule="auto"/>
        <w:ind w:firstLine="720"/>
        <w:jc w:val="both"/>
        <w:rPr>
          <w:rFonts w:cstheme="minorHAnsi"/>
          <w:b/>
          <w:bCs/>
        </w:rPr>
      </w:pPr>
      <w:r w:rsidRPr="009E4BF8">
        <w:t>Gra</w:t>
      </w:r>
      <w:r w:rsidR="000118AA">
        <w:t>n</w:t>
      </w:r>
      <w:r w:rsidRPr="009E4BF8">
        <w:t xml:space="preserve">ting </w:t>
      </w:r>
      <w:r w:rsidR="00193251" w:rsidRPr="009E4BF8">
        <w:t>the Chair</w:t>
      </w:r>
      <w:r w:rsidR="00C67F1E" w:rsidRPr="009E4BF8">
        <w:t>man</w:t>
      </w:r>
      <w:r w:rsidR="00193251" w:rsidRPr="009E4BF8">
        <w:t xml:space="preserve"> of </w:t>
      </w:r>
      <w:r w:rsidR="0004789E" w:rsidRPr="009E4BF8">
        <w:t xml:space="preserve">the </w:t>
      </w:r>
      <w:r w:rsidR="00193251" w:rsidRPr="009E4BF8">
        <w:t xml:space="preserve">Board of Directors </w:t>
      </w:r>
      <w:r w:rsidR="00876831" w:rsidRPr="009E4BF8">
        <w:t xml:space="preserve">with powers </w:t>
      </w:r>
      <w:r w:rsidR="00193251" w:rsidRPr="009E4BF8">
        <w:t xml:space="preserve">to sign </w:t>
      </w:r>
      <w:r w:rsidR="00396054" w:rsidRPr="009E4BF8">
        <w:t xml:space="preserve">the EGSM decisions </w:t>
      </w:r>
      <w:r w:rsidR="00193251" w:rsidRPr="009E4BF8">
        <w:t xml:space="preserve">on behalf of shareholders and to </w:t>
      </w:r>
      <w:r w:rsidR="0004789E" w:rsidRPr="009E4BF8">
        <w:t>fulfil</w:t>
      </w:r>
      <w:r w:rsidR="00193251" w:rsidRPr="009E4BF8">
        <w:t xml:space="preserve"> any acts or formalities required by law for the registration of the EG</w:t>
      </w:r>
      <w:r w:rsidR="0004789E" w:rsidRPr="009E4BF8">
        <w:t>S</w:t>
      </w:r>
      <w:r w:rsidR="00193251" w:rsidRPr="009E4BF8">
        <w:t xml:space="preserve">M decisions, including the amendment and signing of the Memorandum and Articles of Association. </w:t>
      </w:r>
    </w:p>
    <w:p w14:paraId="543F26E1" w14:textId="09D882ED" w:rsidR="00193251" w:rsidRPr="009E4BF8" w:rsidRDefault="00813BD9" w:rsidP="00193251">
      <w:pPr>
        <w:pStyle w:val="ListParagraph"/>
        <w:numPr>
          <w:ilvl w:val="0"/>
          <w:numId w:val="3"/>
        </w:numPr>
        <w:spacing w:after="120" w:line="240" w:lineRule="auto"/>
        <w:ind w:firstLine="720"/>
        <w:jc w:val="both"/>
        <w:rPr>
          <w:rFonts w:cstheme="minorHAnsi"/>
          <w:b/>
          <w:bCs/>
        </w:rPr>
      </w:pPr>
      <w:r w:rsidRPr="009E4BF8">
        <w:t xml:space="preserve">Granting the </w:t>
      </w:r>
      <w:r w:rsidR="00193251" w:rsidRPr="009E4BF8">
        <w:t>Chair</w:t>
      </w:r>
      <w:r w:rsidR="00C67F1E" w:rsidRPr="009E4BF8">
        <w:t>man</w:t>
      </w:r>
      <w:r w:rsidR="00193251" w:rsidRPr="009E4BF8">
        <w:t xml:space="preserve"> of </w:t>
      </w:r>
      <w:r w:rsidR="00392306" w:rsidRPr="009E4BF8">
        <w:t xml:space="preserve">the </w:t>
      </w:r>
      <w:r w:rsidR="00193251" w:rsidRPr="009E4BF8">
        <w:t xml:space="preserve">Board of Directors </w:t>
      </w:r>
      <w:r w:rsidR="0011002D" w:rsidRPr="009E4BF8">
        <w:t xml:space="preserve">the possibility to </w:t>
      </w:r>
      <w:r w:rsidR="00193251" w:rsidRPr="009E4BF8">
        <w:t xml:space="preserve">delegate the above powers, fully or partially, to any competent person(s) </w:t>
      </w:r>
      <w:proofErr w:type="gramStart"/>
      <w:r w:rsidR="00193251" w:rsidRPr="009E4BF8">
        <w:t>in order to</w:t>
      </w:r>
      <w:proofErr w:type="gramEnd"/>
      <w:r w:rsidR="00193251" w:rsidRPr="009E4BF8">
        <w:t xml:space="preserve"> </w:t>
      </w:r>
      <w:r w:rsidR="00392306" w:rsidRPr="009E4BF8">
        <w:t>fulfil</w:t>
      </w:r>
      <w:r w:rsidR="00193251" w:rsidRPr="009E4BF8">
        <w:t xml:space="preserve"> this mandate. </w:t>
      </w:r>
    </w:p>
    <w:p w14:paraId="15C3681F" w14:textId="77777777" w:rsidR="00193251" w:rsidRPr="009E4BF8" w:rsidRDefault="00193251" w:rsidP="00193251">
      <w:pPr>
        <w:pStyle w:val="ListParagraph"/>
        <w:spacing w:after="120" w:line="240" w:lineRule="auto"/>
        <w:ind w:firstLine="720"/>
        <w:jc w:val="both"/>
        <w:rPr>
          <w:rFonts w:cstheme="minorHAnsi"/>
        </w:rPr>
      </w:pPr>
    </w:p>
    <w:p w14:paraId="23BEF663" w14:textId="77777777" w:rsidR="00865718" w:rsidRPr="009E4BF8" w:rsidRDefault="00865718" w:rsidP="00CF6B8D">
      <w:pPr>
        <w:spacing w:after="120" w:line="240" w:lineRule="auto"/>
        <w:ind w:firstLine="720"/>
        <w:jc w:val="both"/>
        <w:rPr>
          <w:rFonts w:cstheme="minorHAnsi"/>
        </w:rPr>
      </w:pPr>
    </w:p>
    <w:p w14:paraId="606DD4A8" w14:textId="0AB9E592" w:rsidR="00371C8B" w:rsidRPr="009E4BF8" w:rsidRDefault="00371C8B" w:rsidP="00CF6B8D">
      <w:pPr>
        <w:spacing w:after="120" w:line="240" w:lineRule="auto"/>
        <w:ind w:firstLine="720"/>
        <w:jc w:val="both"/>
        <w:rPr>
          <w:rFonts w:cstheme="minorHAnsi"/>
        </w:rPr>
      </w:pPr>
      <w:r w:rsidRPr="009E4BF8">
        <w:t>Chair</w:t>
      </w:r>
      <w:r w:rsidR="00C67F1E" w:rsidRPr="009E4BF8">
        <w:t>man</w:t>
      </w:r>
      <w:r w:rsidRPr="009E4BF8">
        <w:t xml:space="preserve"> of</w:t>
      </w:r>
      <w:r w:rsidR="00392306" w:rsidRPr="009E4BF8">
        <w:t xml:space="preserve"> the</w:t>
      </w:r>
      <w:r w:rsidRPr="009E4BF8">
        <w:t xml:space="preserve"> Board of Directors</w:t>
      </w:r>
    </w:p>
    <w:p w14:paraId="4E8F6A8D" w14:textId="4CB0C0D4" w:rsidR="005112DC" w:rsidRPr="009E4BF8" w:rsidRDefault="00371C8B" w:rsidP="00CF6B8D">
      <w:pPr>
        <w:spacing w:after="120" w:line="240" w:lineRule="auto"/>
        <w:ind w:firstLine="720"/>
        <w:jc w:val="both"/>
        <w:rPr>
          <w:rFonts w:cstheme="minorHAnsi"/>
        </w:rPr>
      </w:pPr>
      <w:r w:rsidRPr="009E4BF8">
        <w:t>Voicu Oprean</w:t>
      </w:r>
    </w:p>
    <w:sectPr w:rsidR="005112DC" w:rsidRPr="009E4B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B7B7" w14:textId="77777777" w:rsidR="00F43EAB" w:rsidRDefault="00F43EAB" w:rsidP="00F36281">
      <w:pPr>
        <w:spacing w:after="0" w:line="240" w:lineRule="auto"/>
      </w:pPr>
      <w:r>
        <w:separator/>
      </w:r>
    </w:p>
  </w:endnote>
  <w:endnote w:type="continuationSeparator" w:id="0">
    <w:p w14:paraId="2EFB1644" w14:textId="77777777" w:rsidR="00F43EAB" w:rsidRDefault="00F43EAB" w:rsidP="00F3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50" w14:textId="0A39900B" w:rsidR="00155274" w:rsidRDefault="00155274" w:rsidP="00155274">
    <w:pPr>
      <w:pStyle w:val="Footer"/>
      <w:jc w:val="right"/>
      <w:rPr>
        <w:rFonts w:ascii="Lato" w:hAnsi="Lato" w:cs="Tahoma"/>
        <w:b/>
        <w:sz w:val="16"/>
        <w:szCs w:val="16"/>
        <w:lang w:val="it-IT"/>
      </w:rPr>
    </w:pPr>
  </w:p>
  <w:p w14:paraId="19CF0A0B" w14:textId="77777777" w:rsidR="00155274" w:rsidRDefault="00155274" w:rsidP="00155274">
    <w:pPr>
      <w:pStyle w:val="Footer"/>
      <w:pBdr>
        <w:top w:val="single" w:sz="4" w:space="9" w:color="auto"/>
      </w:pBdr>
      <w:jc w:val="center"/>
      <w:rPr>
        <w:rFonts w:ascii="Lato" w:hAnsi="Lato" w:cs="Tahoma"/>
        <w:b/>
        <w:noProof/>
        <w:color w:val="000000"/>
        <w:sz w:val="16"/>
        <w:szCs w:val="16"/>
      </w:rPr>
    </w:pPr>
    <w:r>
      <w:rPr>
        <w:rFonts w:ascii="Lato" w:hAnsi="Lato"/>
        <w:b/>
        <w:color w:val="000000"/>
        <w:sz w:val="16"/>
      </w:rPr>
      <w:t>AROBS TRANSILVANIA SOFTWARE S.A.</w:t>
    </w:r>
  </w:p>
  <w:p w14:paraId="36C103A4"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olor w:val="595959"/>
        <w:sz w:val="16"/>
      </w:rPr>
      <w:t xml:space="preserve">11 </w:t>
    </w:r>
    <w:proofErr w:type="gramStart"/>
    <w:r>
      <w:rPr>
        <w:rFonts w:ascii="Lato" w:hAnsi="Lato"/>
        <w:color w:val="595959"/>
        <w:sz w:val="16"/>
      </w:rPr>
      <w:t>Donath street</w:t>
    </w:r>
    <w:proofErr w:type="gramEnd"/>
    <w:r>
      <w:rPr>
        <w:rFonts w:ascii="Lato" w:hAnsi="Lato"/>
        <w:color w:val="595959"/>
        <w:sz w:val="16"/>
      </w:rPr>
      <w:t xml:space="preserve">, building M4, entrance 2, 3rd floor, ap. 28, Cluj-Napoca, Cluj, Romania </w:t>
    </w:r>
  </w:p>
  <w:p w14:paraId="25B57489"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olor w:val="595959"/>
        <w:sz w:val="16"/>
      </w:rPr>
      <w:t>Unique registration code: RO 11291045  ●  Trade Register Number: J12/1845/1998</w:t>
    </w:r>
  </w:p>
  <w:p w14:paraId="68DC676F" w14:textId="6D86894A" w:rsidR="00155274" w:rsidRPr="00155274" w:rsidRDefault="00155274" w:rsidP="00155274">
    <w:pPr>
      <w:pStyle w:val="Footer"/>
      <w:jc w:val="center"/>
      <w:rPr>
        <w:rFonts w:ascii="Lato" w:hAnsi="Lato" w:cs="Tahoma"/>
        <w:noProof/>
        <w:color w:val="595959"/>
        <w:sz w:val="16"/>
        <w:szCs w:val="16"/>
      </w:rPr>
    </w:pPr>
    <w:r>
      <w:rPr>
        <w:rFonts w:ascii="Lato" w:hAnsi="Lato"/>
        <w:color w:val="595959"/>
        <w:sz w:val="16"/>
      </w:rPr>
      <w:t xml:space="preserve">Email: ir@arobs.com ●  www.arobs.com </w:t>
    </w:r>
  </w:p>
  <w:p w14:paraId="663B52A8" w14:textId="77777777" w:rsidR="0044114B" w:rsidRDefault="0044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0D84" w14:textId="77777777" w:rsidR="00F43EAB" w:rsidRDefault="00F43EAB" w:rsidP="00F36281">
      <w:pPr>
        <w:spacing w:after="0" w:line="240" w:lineRule="auto"/>
      </w:pPr>
      <w:r>
        <w:separator/>
      </w:r>
    </w:p>
  </w:footnote>
  <w:footnote w:type="continuationSeparator" w:id="0">
    <w:p w14:paraId="6D1E8E20" w14:textId="77777777" w:rsidR="00F43EAB" w:rsidRDefault="00F43EAB" w:rsidP="00F3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EB0" w14:textId="4715AAE8" w:rsidR="00F36281" w:rsidRDefault="00963AE5" w:rsidP="00963AE5">
    <w:pPr>
      <w:pStyle w:val="Header"/>
      <w:jc w:val="right"/>
    </w:pPr>
    <w:r>
      <w:rPr>
        <w:noProof/>
      </w:rPr>
      <w:drawing>
        <wp:inline distT="0" distB="0" distL="0" distR="0" wp14:anchorId="685D3EDC" wp14:editId="5C417582">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678C1EF3" w14:textId="77777777" w:rsidR="00F36281" w:rsidRDefault="00F3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8D3"/>
    <w:multiLevelType w:val="hybridMultilevel"/>
    <w:tmpl w:val="2312AAD6"/>
    <w:lvl w:ilvl="0" w:tplc="8E8ADBE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3992"/>
    <w:multiLevelType w:val="hybridMultilevel"/>
    <w:tmpl w:val="8D9039E0"/>
    <w:lvl w:ilvl="0" w:tplc="100E5482">
      <w:start w:val="7"/>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17A58"/>
    <w:multiLevelType w:val="hybridMultilevel"/>
    <w:tmpl w:val="39664BB8"/>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24E7"/>
    <w:multiLevelType w:val="multilevel"/>
    <w:tmpl w:val="EFD09890"/>
    <w:lvl w:ilvl="0">
      <w:start w:val="2"/>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18397B80"/>
    <w:multiLevelType w:val="multilevel"/>
    <w:tmpl w:val="744E353E"/>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41005223"/>
    <w:multiLevelType w:val="hybridMultilevel"/>
    <w:tmpl w:val="0F18810C"/>
    <w:lvl w:ilvl="0" w:tplc="FF3436FE">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119DF"/>
    <w:multiLevelType w:val="hybridMultilevel"/>
    <w:tmpl w:val="59883012"/>
    <w:lvl w:ilvl="0" w:tplc="8E8ADBE2">
      <w:start w:val="1"/>
      <w:numFmt w:val="decimal"/>
      <w:lvlText w:val="%1."/>
      <w:lvlJc w:val="left"/>
      <w:pPr>
        <w:ind w:left="5040" w:hanging="360"/>
      </w:pPr>
      <w:rPr>
        <w:rFonts w:asciiTheme="minorHAnsi" w:hAnsiTheme="minorHAnsi" w:cstheme="minorBidi"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AB08FE"/>
    <w:multiLevelType w:val="hybridMultilevel"/>
    <w:tmpl w:val="D082CAEE"/>
    <w:lvl w:ilvl="0" w:tplc="4476DC5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24AE7"/>
    <w:multiLevelType w:val="multilevel"/>
    <w:tmpl w:val="9170F84C"/>
    <w:lvl w:ilvl="0">
      <w:numFmt w:val="bullet"/>
      <w:lvlText w:val=""/>
      <w:lvlJc w:val="left"/>
      <w:pPr>
        <w:ind w:left="144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5295619A"/>
    <w:multiLevelType w:val="hybridMultilevel"/>
    <w:tmpl w:val="4FB6648C"/>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3203F"/>
    <w:multiLevelType w:val="hybridMultilevel"/>
    <w:tmpl w:val="B5BC8D64"/>
    <w:lvl w:ilvl="0" w:tplc="FF3436FE">
      <w:start w:val="1"/>
      <w:numFmt w:val="decimal"/>
      <w:lvlText w:val="%1."/>
      <w:lvlJc w:val="left"/>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D383320"/>
    <w:multiLevelType w:val="multilevel"/>
    <w:tmpl w:val="0D8067E8"/>
    <w:lvl w:ilvl="0">
      <w:start w:val="1"/>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3"/>
  </w:num>
  <w:num w:numId="2">
    <w:abstractNumId w:val="2"/>
  </w:num>
  <w:num w:numId="3">
    <w:abstractNumId w:val="1"/>
  </w:num>
  <w:num w:numId="4">
    <w:abstractNumId w:val="6"/>
  </w:num>
  <w:num w:numId="5">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7"/>
  </w:num>
  <w:num w:numId="9">
    <w:abstractNumId w:val="9"/>
  </w:num>
  <w:num w:numId="10">
    <w:abstractNumId w:val="0"/>
  </w:num>
  <w:num w:numId="11">
    <w:abstractNumId w:val="8"/>
  </w:num>
  <w:num w:numId="12">
    <w:abstractNumId w:val="12"/>
  </w:num>
  <w:num w:numId="13">
    <w:abstractNumId w:val="11"/>
  </w:num>
  <w:num w:numId="14">
    <w:abstractNumId w:val="10"/>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B"/>
    <w:rsid w:val="00010E86"/>
    <w:rsid w:val="000118AA"/>
    <w:rsid w:val="000225DF"/>
    <w:rsid w:val="00027312"/>
    <w:rsid w:val="000420C9"/>
    <w:rsid w:val="0004411B"/>
    <w:rsid w:val="0004789E"/>
    <w:rsid w:val="00071F6A"/>
    <w:rsid w:val="00077AE2"/>
    <w:rsid w:val="00092A2C"/>
    <w:rsid w:val="000A1738"/>
    <w:rsid w:val="000D57ED"/>
    <w:rsid w:val="000D7431"/>
    <w:rsid w:val="000E23FC"/>
    <w:rsid w:val="0011002D"/>
    <w:rsid w:val="00111033"/>
    <w:rsid w:val="00127A17"/>
    <w:rsid w:val="00132E01"/>
    <w:rsid w:val="00155274"/>
    <w:rsid w:val="00180BB0"/>
    <w:rsid w:val="00192A4B"/>
    <w:rsid w:val="00193251"/>
    <w:rsid w:val="001960A0"/>
    <w:rsid w:val="001C705C"/>
    <w:rsid w:val="0020225D"/>
    <w:rsid w:val="0021561A"/>
    <w:rsid w:val="0024498F"/>
    <w:rsid w:val="00256F54"/>
    <w:rsid w:val="002930E7"/>
    <w:rsid w:val="002A2FBD"/>
    <w:rsid w:val="002A331A"/>
    <w:rsid w:val="002B7810"/>
    <w:rsid w:val="002F5FE9"/>
    <w:rsid w:val="0030749C"/>
    <w:rsid w:val="00310744"/>
    <w:rsid w:val="00340C34"/>
    <w:rsid w:val="00340E0A"/>
    <w:rsid w:val="003464E7"/>
    <w:rsid w:val="00355875"/>
    <w:rsid w:val="00365B53"/>
    <w:rsid w:val="003706BC"/>
    <w:rsid w:val="00371C8B"/>
    <w:rsid w:val="003909A0"/>
    <w:rsid w:val="00392306"/>
    <w:rsid w:val="00396054"/>
    <w:rsid w:val="003B15AB"/>
    <w:rsid w:val="003D0F47"/>
    <w:rsid w:val="003D55BD"/>
    <w:rsid w:val="003E5C55"/>
    <w:rsid w:val="003F354B"/>
    <w:rsid w:val="003F512B"/>
    <w:rsid w:val="00402979"/>
    <w:rsid w:val="00407001"/>
    <w:rsid w:val="00422120"/>
    <w:rsid w:val="0044114B"/>
    <w:rsid w:val="0044511A"/>
    <w:rsid w:val="00452FBD"/>
    <w:rsid w:val="00490A03"/>
    <w:rsid w:val="004B1C60"/>
    <w:rsid w:val="004C0856"/>
    <w:rsid w:val="004C55AE"/>
    <w:rsid w:val="004C7A9C"/>
    <w:rsid w:val="004E2185"/>
    <w:rsid w:val="00501CE6"/>
    <w:rsid w:val="005112DC"/>
    <w:rsid w:val="00516EE3"/>
    <w:rsid w:val="00547A75"/>
    <w:rsid w:val="005714CA"/>
    <w:rsid w:val="00571608"/>
    <w:rsid w:val="00572BE3"/>
    <w:rsid w:val="005941B1"/>
    <w:rsid w:val="0059599E"/>
    <w:rsid w:val="005B18F4"/>
    <w:rsid w:val="005B3EED"/>
    <w:rsid w:val="005B6A37"/>
    <w:rsid w:val="005B6B46"/>
    <w:rsid w:val="005B78E5"/>
    <w:rsid w:val="005B7A4A"/>
    <w:rsid w:val="005C52FE"/>
    <w:rsid w:val="005E4570"/>
    <w:rsid w:val="005E5C22"/>
    <w:rsid w:val="005F6DFE"/>
    <w:rsid w:val="006004FA"/>
    <w:rsid w:val="00602C20"/>
    <w:rsid w:val="00611121"/>
    <w:rsid w:val="00612705"/>
    <w:rsid w:val="00616D29"/>
    <w:rsid w:val="00622FAE"/>
    <w:rsid w:val="00626477"/>
    <w:rsid w:val="00663470"/>
    <w:rsid w:val="006A097B"/>
    <w:rsid w:val="006A19DA"/>
    <w:rsid w:val="006B288D"/>
    <w:rsid w:val="006B536E"/>
    <w:rsid w:val="006E1479"/>
    <w:rsid w:val="006E25C7"/>
    <w:rsid w:val="006F4484"/>
    <w:rsid w:val="0070252C"/>
    <w:rsid w:val="00714393"/>
    <w:rsid w:val="0071570C"/>
    <w:rsid w:val="00721384"/>
    <w:rsid w:val="007219BC"/>
    <w:rsid w:val="00725833"/>
    <w:rsid w:val="00745116"/>
    <w:rsid w:val="00796DE1"/>
    <w:rsid w:val="007A5428"/>
    <w:rsid w:val="007E4816"/>
    <w:rsid w:val="007E4D6E"/>
    <w:rsid w:val="007E6051"/>
    <w:rsid w:val="00805E09"/>
    <w:rsid w:val="00813BD9"/>
    <w:rsid w:val="00813DFB"/>
    <w:rsid w:val="0081500D"/>
    <w:rsid w:val="00816EA5"/>
    <w:rsid w:val="0083028A"/>
    <w:rsid w:val="00835972"/>
    <w:rsid w:val="008425FA"/>
    <w:rsid w:val="008619A0"/>
    <w:rsid w:val="00865718"/>
    <w:rsid w:val="00871B1C"/>
    <w:rsid w:val="00874237"/>
    <w:rsid w:val="00876831"/>
    <w:rsid w:val="008905E9"/>
    <w:rsid w:val="008B20AB"/>
    <w:rsid w:val="008B694B"/>
    <w:rsid w:val="008D699C"/>
    <w:rsid w:val="008F56B4"/>
    <w:rsid w:val="008F77BF"/>
    <w:rsid w:val="00913A84"/>
    <w:rsid w:val="00917A70"/>
    <w:rsid w:val="00931690"/>
    <w:rsid w:val="009546B0"/>
    <w:rsid w:val="00963AE5"/>
    <w:rsid w:val="0096638D"/>
    <w:rsid w:val="00993172"/>
    <w:rsid w:val="009957E2"/>
    <w:rsid w:val="009A3333"/>
    <w:rsid w:val="009B13AD"/>
    <w:rsid w:val="009C2876"/>
    <w:rsid w:val="009C5BD8"/>
    <w:rsid w:val="009E4BF8"/>
    <w:rsid w:val="009E622F"/>
    <w:rsid w:val="00A11C26"/>
    <w:rsid w:val="00A16130"/>
    <w:rsid w:val="00A16F5A"/>
    <w:rsid w:val="00A21EE4"/>
    <w:rsid w:val="00A42C5E"/>
    <w:rsid w:val="00A67E58"/>
    <w:rsid w:val="00A73FE7"/>
    <w:rsid w:val="00AB3499"/>
    <w:rsid w:val="00AC1494"/>
    <w:rsid w:val="00AC5747"/>
    <w:rsid w:val="00AC7747"/>
    <w:rsid w:val="00B10D06"/>
    <w:rsid w:val="00B223AD"/>
    <w:rsid w:val="00B33682"/>
    <w:rsid w:val="00B424F2"/>
    <w:rsid w:val="00B51C73"/>
    <w:rsid w:val="00B55B40"/>
    <w:rsid w:val="00B901AE"/>
    <w:rsid w:val="00BA364E"/>
    <w:rsid w:val="00BA79A8"/>
    <w:rsid w:val="00BB2AC2"/>
    <w:rsid w:val="00BB58C8"/>
    <w:rsid w:val="00BC23AA"/>
    <w:rsid w:val="00BD0F38"/>
    <w:rsid w:val="00C02447"/>
    <w:rsid w:val="00C265A5"/>
    <w:rsid w:val="00C317C1"/>
    <w:rsid w:val="00C34035"/>
    <w:rsid w:val="00C63E20"/>
    <w:rsid w:val="00C650DE"/>
    <w:rsid w:val="00C665D1"/>
    <w:rsid w:val="00C67F1E"/>
    <w:rsid w:val="00C717C8"/>
    <w:rsid w:val="00C8173C"/>
    <w:rsid w:val="00C8585D"/>
    <w:rsid w:val="00C9389C"/>
    <w:rsid w:val="00CC6EB0"/>
    <w:rsid w:val="00CD0905"/>
    <w:rsid w:val="00CD5938"/>
    <w:rsid w:val="00CF6B8D"/>
    <w:rsid w:val="00D01E43"/>
    <w:rsid w:val="00D25FEF"/>
    <w:rsid w:val="00D26429"/>
    <w:rsid w:val="00D86A27"/>
    <w:rsid w:val="00DB3B37"/>
    <w:rsid w:val="00DB513A"/>
    <w:rsid w:val="00DB74AB"/>
    <w:rsid w:val="00DD1B52"/>
    <w:rsid w:val="00DF495B"/>
    <w:rsid w:val="00E04BF6"/>
    <w:rsid w:val="00E1056E"/>
    <w:rsid w:val="00E16DB7"/>
    <w:rsid w:val="00E21DF2"/>
    <w:rsid w:val="00E22729"/>
    <w:rsid w:val="00E525CA"/>
    <w:rsid w:val="00E55FF1"/>
    <w:rsid w:val="00E62745"/>
    <w:rsid w:val="00E965BC"/>
    <w:rsid w:val="00E968C4"/>
    <w:rsid w:val="00EA1A8C"/>
    <w:rsid w:val="00EA25EF"/>
    <w:rsid w:val="00EA40E0"/>
    <w:rsid w:val="00EC2D01"/>
    <w:rsid w:val="00ED0088"/>
    <w:rsid w:val="00EE311C"/>
    <w:rsid w:val="00F12AC1"/>
    <w:rsid w:val="00F16C5F"/>
    <w:rsid w:val="00F22CD3"/>
    <w:rsid w:val="00F36281"/>
    <w:rsid w:val="00F43EAB"/>
    <w:rsid w:val="00F52C9F"/>
    <w:rsid w:val="00F538FB"/>
    <w:rsid w:val="00FA52FF"/>
    <w:rsid w:val="00FA7AAB"/>
    <w:rsid w:val="00FC3A2C"/>
    <w:rsid w:val="00FD49D7"/>
    <w:rsid w:val="00FD79F1"/>
    <w:rsid w:val="00FE42BA"/>
    <w:rsid w:val="00FF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9E2"/>
  <w15:chartTrackingRefBased/>
  <w15:docId w15:val="{0AE8204B-29B7-48BC-A8A6-DAB1D2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317C1"/>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7B"/>
    <w:pPr>
      <w:ind w:left="720"/>
      <w:contextualSpacing/>
    </w:pPr>
  </w:style>
  <w:style w:type="paragraph" w:styleId="Header">
    <w:name w:val="header"/>
    <w:basedOn w:val="Normal"/>
    <w:link w:val="HeaderChar"/>
    <w:uiPriority w:val="99"/>
    <w:unhideWhenUsed/>
    <w:rsid w:val="00F3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1"/>
  </w:style>
  <w:style w:type="paragraph" w:styleId="Footer">
    <w:name w:val="footer"/>
    <w:basedOn w:val="Normal"/>
    <w:link w:val="FooterChar"/>
    <w:uiPriority w:val="99"/>
    <w:unhideWhenUsed/>
    <w:rsid w:val="00F3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1"/>
  </w:style>
  <w:style w:type="character" w:customStyle="1" w:styleId="Heading2Char">
    <w:name w:val="Heading 2 Char"/>
    <w:basedOn w:val="DefaultParagraphFont"/>
    <w:link w:val="Heading2"/>
    <w:rsid w:val="00C317C1"/>
    <w:rPr>
      <w:rFonts w:ascii="Times New Roman Bold" w:eastAsia="Times New Roman" w:hAnsi="Times New Roman Bold" w:cs="Times New Roman"/>
      <w:b/>
      <w:szCs w:val="20"/>
    </w:rPr>
  </w:style>
  <w:style w:type="table" w:styleId="TableGrid">
    <w:name w:val="Table Grid"/>
    <w:basedOn w:val="TableNormal"/>
    <w:uiPriority w:val="39"/>
    <w:rsid w:val="00C3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B1C"/>
    <w:rPr>
      <w:color w:val="0563C1" w:themeColor="hyperlink"/>
      <w:u w:val="single"/>
    </w:rPr>
  </w:style>
  <w:style w:type="character" w:styleId="UnresolvedMention">
    <w:name w:val="Unresolved Mention"/>
    <w:basedOn w:val="DefaultParagraphFont"/>
    <w:uiPriority w:val="99"/>
    <w:semiHidden/>
    <w:unhideWhenUsed/>
    <w:rsid w:val="00871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obs.com/arobs-for-inves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Marcu</dc:creator>
  <cp:keywords/>
  <dc:description/>
  <cp:lastModifiedBy>Andreea Marcu</cp:lastModifiedBy>
  <cp:revision>9</cp:revision>
  <dcterms:created xsi:type="dcterms:W3CDTF">2022-02-07T15:18:00Z</dcterms:created>
  <dcterms:modified xsi:type="dcterms:W3CDTF">2022-02-07T15:38:00Z</dcterms:modified>
</cp:coreProperties>
</file>