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29C3" w14:textId="108E5FA8" w:rsidR="00F75098" w:rsidRPr="001A2D22" w:rsidRDefault="00343912">
      <w:pPr>
        <w:pStyle w:val="P68B1DB1-Normal1"/>
        <w:spacing w:after="120" w:line="240" w:lineRule="auto"/>
        <w:jc w:val="center"/>
        <w:rPr>
          <w:noProof/>
          <w:lang w:val="en-US"/>
        </w:rPr>
      </w:pPr>
      <w:r w:rsidRPr="001A2D22">
        <w:rPr>
          <w:noProof/>
          <w:lang w:val="en-US"/>
        </w:rPr>
        <w:t>Information notes on the items on the agenda of the Ordinary General Meeting of Shareholders scheduled for May 31, 2022 / June 2, 2022</w:t>
      </w:r>
    </w:p>
    <w:p w14:paraId="495EFFA0" w14:textId="5C817324" w:rsidR="00F75098" w:rsidRPr="001A2D22" w:rsidRDefault="00F75098">
      <w:pPr>
        <w:spacing w:after="120" w:line="240" w:lineRule="auto"/>
        <w:ind w:firstLine="720"/>
        <w:jc w:val="both"/>
        <w:rPr>
          <w:rFonts w:cstheme="minorHAnsi"/>
          <w:b/>
          <w:noProof/>
          <w:lang w:val="en-US"/>
        </w:rPr>
      </w:pPr>
    </w:p>
    <w:p w14:paraId="6E1594F5" w14:textId="77777777" w:rsidR="00F75098" w:rsidRPr="001A2D22" w:rsidRDefault="00343912">
      <w:pPr>
        <w:pStyle w:val="ListParagraph"/>
        <w:numPr>
          <w:ilvl w:val="0"/>
          <w:numId w:val="4"/>
        </w:numPr>
        <w:spacing w:after="120" w:line="240" w:lineRule="auto"/>
        <w:ind w:firstLine="0"/>
        <w:jc w:val="both"/>
        <w:rPr>
          <w:rFonts w:cstheme="minorHAnsi"/>
          <w:b/>
          <w:noProof/>
          <w:lang w:val="en-US"/>
        </w:rPr>
      </w:pPr>
      <w:r w:rsidRPr="001A2D22">
        <w:rPr>
          <w:rFonts w:cstheme="minorHAnsi"/>
          <w:noProof/>
          <w:lang w:val="en-US"/>
        </w:rPr>
        <w:t>The Annual Financial Statements prepared for the financial year ended December 31, 2021, accompanied by the Report of the Board of Directors and the Report of the Financial Auditor of AROBS TRANSILVANIA SOFTWARE S.A. are available on the pages dedicated to investors</w:t>
      </w:r>
      <w:hyperlink r:id="rId7" w:history="1">
        <w:r w:rsidRPr="001A2D22">
          <w:rPr>
            <w:rStyle w:val="Hyperlink"/>
            <w:rFonts w:cstheme="minorHAnsi"/>
            <w:noProof/>
            <w:lang w:val="en-US"/>
          </w:rPr>
          <w:t>: www.arobsgrup.ro</w:t>
        </w:r>
      </w:hyperlink>
      <w:r w:rsidRPr="001A2D22">
        <w:rPr>
          <w:rFonts w:cstheme="minorHAnsi"/>
          <w:noProof/>
          <w:lang w:val="en-US"/>
        </w:rPr>
        <w:t xml:space="preserve"> and </w:t>
      </w:r>
      <w:hyperlink r:id="rId8" w:history="1">
        <w:r w:rsidRPr="001A2D22">
          <w:rPr>
            <w:rStyle w:val="Hyperlink"/>
            <w:rFonts w:cstheme="minorHAnsi"/>
            <w:noProof/>
            <w:lang w:val="en-US"/>
          </w:rPr>
          <w:t>www.arobs.com</w:t>
        </w:r>
      </w:hyperlink>
      <w:r w:rsidRPr="001A2D22">
        <w:rPr>
          <w:rFonts w:cstheme="minorHAnsi"/>
          <w:noProof/>
          <w:lang w:val="en-US"/>
        </w:rPr>
        <w:t>.</w:t>
      </w:r>
    </w:p>
    <w:p w14:paraId="205110A9" w14:textId="492C2E95" w:rsidR="00F75098" w:rsidRPr="001A2D22" w:rsidRDefault="00343912">
      <w:pPr>
        <w:pStyle w:val="ListParagraph"/>
        <w:numPr>
          <w:ilvl w:val="0"/>
          <w:numId w:val="4"/>
        </w:numPr>
        <w:spacing w:after="120" w:line="240" w:lineRule="auto"/>
        <w:ind w:firstLine="0"/>
        <w:jc w:val="both"/>
        <w:rPr>
          <w:rFonts w:cstheme="minorHAnsi"/>
          <w:b/>
          <w:noProof/>
          <w:lang w:val="en-US"/>
        </w:rPr>
      </w:pPr>
      <w:r w:rsidRPr="001A2D22">
        <w:rPr>
          <w:rFonts w:cstheme="minorHAnsi"/>
          <w:noProof/>
          <w:lang w:val="en-US"/>
        </w:rPr>
        <w:t xml:space="preserve">The income and expenditure budget for the financial year 2022 of AROBS TRANSILVANIA SOFTWARE S.A. is available on the pages dedicated to investors: </w:t>
      </w:r>
      <w:hyperlink r:id="rId9" w:history="1">
        <w:r w:rsidRPr="001A2D22">
          <w:rPr>
            <w:rStyle w:val="Hyperlink"/>
            <w:rFonts w:cstheme="minorHAnsi"/>
            <w:noProof/>
            <w:lang w:val="en-US"/>
          </w:rPr>
          <w:t>www.arobsgrup.ro</w:t>
        </w:r>
      </w:hyperlink>
      <w:r w:rsidRPr="001A2D22">
        <w:rPr>
          <w:rFonts w:cstheme="minorHAnsi"/>
          <w:noProof/>
          <w:lang w:val="en-US"/>
        </w:rPr>
        <w:t xml:space="preserve"> and </w:t>
      </w:r>
      <w:hyperlink r:id="rId10" w:history="1">
        <w:r w:rsidRPr="001A2D22">
          <w:rPr>
            <w:rStyle w:val="Hyperlink"/>
            <w:rFonts w:cstheme="minorHAnsi"/>
            <w:noProof/>
            <w:lang w:val="en-US"/>
          </w:rPr>
          <w:t>www.arobs.com</w:t>
        </w:r>
      </w:hyperlink>
      <w:r w:rsidRPr="001A2D22">
        <w:rPr>
          <w:rFonts w:cstheme="minorHAnsi"/>
          <w:noProof/>
          <w:lang w:val="en-US"/>
        </w:rPr>
        <w:t>.</w:t>
      </w:r>
    </w:p>
    <w:p w14:paraId="467B1E9C" w14:textId="670D97C4" w:rsidR="00F75098" w:rsidRPr="001A2D22" w:rsidRDefault="00343912">
      <w:pPr>
        <w:pStyle w:val="P68B1DB1-ListParagraph2"/>
        <w:numPr>
          <w:ilvl w:val="0"/>
          <w:numId w:val="4"/>
        </w:numPr>
        <w:spacing w:after="120" w:line="240" w:lineRule="auto"/>
        <w:ind w:firstLine="0"/>
        <w:jc w:val="both"/>
        <w:rPr>
          <w:b/>
          <w:noProof/>
          <w:lang w:val="en-US"/>
        </w:rPr>
      </w:pPr>
      <w:r w:rsidRPr="001A2D22">
        <w:rPr>
          <w:noProof/>
          <w:lang w:val="en-US"/>
        </w:rPr>
        <w:t>During the financial year ended on December 31, 2021, the Company recorded a net accounting profit amounting to RON 43,199,268.45. The proposed profit distribution is as follows:</w:t>
      </w:r>
    </w:p>
    <w:tbl>
      <w:tblPr>
        <w:tblStyle w:val="TableGrid"/>
        <w:tblW w:w="8365" w:type="dxa"/>
        <w:tblInd w:w="994" w:type="dxa"/>
        <w:tblLook w:val="04A0" w:firstRow="1" w:lastRow="0" w:firstColumn="1" w:lastColumn="0" w:noHBand="0" w:noVBand="1"/>
      </w:tblPr>
      <w:tblGrid>
        <w:gridCol w:w="4675"/>
        <w:gridCol w:w="3690"/>
      </w:tblGrid>
      <w:tr w:rsidR="00F75098" w:rsidRPr="001A2D22" w14:paraId="281E27C8" w14:textId="77777777">
        <w:tc>
          <w:tcPr>
            <w:tcW w:w="4675" w:type="dxa"/>
          </w:tcPr>
          <w:p w14:paraId="41D26714" w14:textId="77777777" w:rsidR="00F75098" w:rsidRPr="001A2D22" w:rsidRDefault="00343912">
            <w:pPr>
              <w:pStyle w:val="P68B1DB1-Normal1"/>
              <w:rPr>
                <w:noProof/>
                <w:lang w:val="en-US"/>
              </w:rPr>
            </w:pPr>
            <w:r w:rsidRPr="001A2D22">
              <w:rPr>
                <w:noProof/>
                <w:lang w:val="en-US"/>
              </w:rPr>
              <w:t>DESTINATION OF PROFIT</w:t>
            </w:r>
          </w:p>
        </w:tc>
        <w:tc>
          <w:tcPr>
            <w:tcW w:w="3690" w:type="dxa"/>
          </w:tcPr>
          <w:p w14:paraId="3FC949B9" w14:textId="77777777" w:rsidR="00F75098" w:rsidRPr="001A2D22" w:rsidRDefault="00343912">
            <w:pPr>
              <w:pStyle w:val="P68B1DB1-Normal1"/>
              <w:rPr>
                <w:noProof/>
                <w:lang w:val="en-US"/>
              </w:rPr>
            </w:pPr>
            <w:r w:rsidRPr="001A2D22">
              <w:rPr>
                <w:noProof/>
                <w:lang w:val="en-US"/>
              </w:rPr>
              <w:t>AMOUNT (RON)</w:t>
            </w:r>
          </w:p>
        </w:tc>
      </w:tr>
      <w:tr w:rsidR="00F75098" w:rsidRPr="001A2D22" w14:paraId="380ADE6B" w14:textId="77777777">
        <w:tc>
          <w:tcPr>
            <w:tcW w:w="4675" w:type="dxa"/>
          </w:tcPr>
          <w:p w14:paraId="27E8FAE0" w14:textId="77777777" w:rsidR="00F75098" w:rsidRPr="001A2D22" w:rsidRDefault="00343912">
            <w:pPr>
              <w:pStyle w:val="P68B1DB1-Normal3"/>
              <w:rPr>
                <w:noProof/>
                <w:lang w:val="en-US"/>
              </w:rPr>
            </w:pPr>
            <w:r w:rsidRPr="001A2D22">
              <w:rPr>
                <w:noProof/>
                <w:lang w:val="en-US"/>
              </w:rPr>
              <w:t>Non-distributed net profit (retained earnings)</w:t>
            </w:r>
          </w:p>
        </w:tc>
        <w:tc>
          <w:tcPr>
            <w:tcW w:w="3690" w:type="dxa"/>
          </w:tcPr>
          <w:p w14:paraId="2FED2756" w14:textId="77777777" w:rsidR="00F75098" w:rsidRPr="001A2D22" w:rsidRDefault="00343912">
            <w:pPr>
              <w:pStyle w:val="P68B1DB1-Normal3"/>
              <w:rPr>
                <w:noProof/>
                <w:lang w:val="en-US"/>
              </w:rPr>
            </w:pPr>
            <w:r w:rsidRPr="001A2D22">
              <w:rPr>
                <w:noProof/>
                <w:lang w:val="en-US"/>
              </w:rPr>
              <w:t>40,477,475.02</w:t>
            </w:r>
          </w:p>
        </w:tc>
      </w:tr>
      <w:tr w:rsidR="00F75098" w:rsidRPr="001A2D22" w14:paraId="0F8EC1DB" w14:textId="77777777">
        <w:tc>
          <w:tcPr>
            <w:tcW w:w="4675" w:type="dxa"/>
          </w:tcPr>
          <w:p w14:paraId="14036FFD" w14:textId="77777777" w:rsidR="00F75098" w:rsidRPr="001A2D22" w:rsidRDefault="00343912">
            <w:pPr>
              <w:pStyle w:val="P68B1DB1-Normal3"/>
              <w:rPr>
                <w:noProof/>
                <w:lang w:val="en-US"/>
              </w:rPr>
            </w:pPr>
            <w:r w:rsidRPr="001A2D22">
              <w:rPr>
                <w:noProof/>
                <w:lang w:val="en-US"/>
              </w:rPr>
              <w:t>Legal reserve</w:t>
            </w:r>
          </w:p>
        </w:tc>
        <w:tc>
          <w:tcPr>
            <w:tcW w:w="3690" w:type="dxa"/>
          </w:tcPr>
          <w:p w14:paraId="62EBEA77" w14:textId="77777777" w:rsidR="00F75098" w:rsidRPr="001A2D22" w:rsidRDefault="00343912">
            <w:pPr>
              <w:pStyle w:val="P68B1DB1-Normal3"/>
              <w:rPr>
                <w:noProof/>
                <w:lang w:val="en-US"/>
              </w:rPr>
            </w:pPr>
            <w:r w:rsidRPr="001A2D22">
              <w:rPr>
                <w:noProof/>
                <w:lang w:val="en-US"/>
              </w:rPr>
              <w:t>2,459,391.47</w:t>
            </w:r>
          </w:p>
        </w:tc>
      </w:tr>
      <w:tr w:rsidR="00F75098" w:rsidRPr="001A2D22" w14:paraId="4AE8EE72" w14:textId="77777777">
        <w:tc>
          <w:tcPr>
            <w:tcW w:w="4675" w:type="dxa"/>
          </w:tcPr>
          <w:p w14:paraId="72AFB43D" w14:textId="77777777" w:rsidR="00F75098" w:rsidRPr="001A2D22" w:rsidRDefault="00343912">
            <w:pPr>
              <w:pStyle w:val="P68B1DB1-Normal3"/>
              <w:rPr>
                <w:noProof/>
                <w:lang w:val="en-US"/>
              </w:rPr>
            </w:pPr>
            <w:r w:rsidRPr="001A2D22">
              <w:rPr>
                <w:noProof/>
                <w:lang w:val="en-US"/>
              </w:rPr>
              <w:t>other reserves</w:t>
            </w:r>
          </w:p>
        </w:tc>
        <w:tc>
          <w:tcPr>
            <w:tcW w:w="3690" w:type="dxa"/>
          </w:tcPr>
          <w:p w14:paraId="59A28584" w14:textId="77777777" w:rsidR="00F75098" w:rsidRPr="001A2D22" w:rsidRDefault="00343912">
            <w:pPr>
              <w:pStyle w:val="P68B1DB1-Normal3"/>
              <w:rPr>
                <w:noProof/>
                <w:lang w:val="en-US"/>
              </w:rPr>
            </w:pPr>
            <w:r w:rsidRPr="001A2D22">
              <w:rPr>
                <w:noProof/>
                <w:lang w:val="en-US"/>
              </w:rPr>
              <w:t>262,401.96</w:t>
            </w:r>
          </w:p>
        </w:tc>
      </w:tr>
      <w:tr w:rsidR="00F75098" w:rsidRPr="001A2D22" w14:paraId="2C6F65CE" w14:textId="77777777">
        <w:tc>
          <w:tcPr>
            <w:tcW w:w="4675" w:type="dxa"/>
          </w:tcPr>
          <w:p w14:paraId="65106EEB" w14:textId="77777777" w:rsidR="00F75098" w:rsidRPr="001A2D22" w:rsidRDefault="00343912">
            <w:pPr>
              <w:pStyle w:val="P68B1DB1-Normal1"/>
              <w:rPr>
                <w:noProof/>
                <w:lang w:val="en-US"/>
              </w:rPr>
            </w:pPr>
            <w:r w:rsidRPr="001A2D22">
              <w:rPr>
                <w:noProof/>
                <w:lang w:val="en-US"/>
              </w:rPr>
              <w:t>Total Net profit as at December 31, 2021</w:t>
            </w:r>
          </w:p>
        </w:tc>
        <w:tc>
          <w:tcPr>
            <w:tcW w:w="3690" w:type="dxa"/>
          </w:tcPr>
          <w:p w14:paraId="427C0F9A" w14:textId="77777777" w:rsidR="00F75098" w:rsidRPr="001A2D22" w:rsidRDefault="00343912">
            <w:pPr>
              <w:pStyle w:val="P68B1DB1-Normal1"/>
              <w:rPr>
                <w:noProof/>
                <w:lang w:val="en-US"/>
              </w:rPr>
            </w:pPr>
            <w:r w:rsidRPr="001A2D22">
              <w:rPr>
                <w:noProof/>
                <w:lang w:val="en-US"/>
              </w:rPr>
              <w:t>43,199,268.45</w:t>
            </w:r>
          </w:p>
        </w:tc>
      </w:tr>
    </w:tbl>
    <w:p w14:paraId="0F84359D" w14:textId="77777777" w:rsidR="00F75098" w:rsidRPr="001A2D22" w:rsidRDefault="00F75098">
      <w:pPr>
        <w:pStyle w:val="ListParagraph"/>
        <w:spacing w:after="120" w:line="240" w:lineRule="auto"/>
        <w:jc w:val="both"/>
        <w:rPr>
          <w:rFonts w:cstheme="minorHAnsi"/>
          <w:b/>
          <w:noProof/>
          <w:lang w:val="en-US"/>
        </w:rPr>
      </w:pPr>
    </w:p>
    <w:p w14:paraId="7261C5E0" w14:textId="4D006EC5" w:rsidR="00F75098" w:rsidRPr="001A2D22" w:rsidRDefault="00F75098">
      <w:pPr>
        <w:pStyle w:val="ListParagraph"/>
        <w:autoSpaceDE w:val="0"/>
        <w:autoSpaceDN w:val="0"/>
        <w:adjustRightInd w:val="0"/>
        <w:spacing w:after="0" w:line="240" w:lineRule="auto"/>
        <w:ind w:left="0"/>
        <w:jc w:val="both"/>
        <w:rPr>
          <w:rFonts w:cstheme="minorHAnsi"/>
          <w:noProof/>
          <w:lang w:val="en-US"/>
        </w:rPr>
      </w:pPr>
    </w:p>
    <w:p w14:paraId="47EF580F" w14:textId="6D721B23" w:rsidR="00F75098" w:rsidRPr="001A2D22" w:rsidRDefault="00343912">
      <w:pPr>
        <w:pStyle w:val="P68B1DB1-ListParagraph2"/>
        <w:numPr>
          <w:ilvl w:val="0"/>
          <w:numId w:val="4"/>
        </w:numPr>
        <w:spacing w:after="120" w:line="240" w:lineRule="auto"/>
        <w:ind w:firstLine="0"/>
        <w:jc w:val="both"/>
        <w:rPr>
          <w:b/>
          <w:noProof/>
          <w:lang w:val="en-US"/>
        </w:rPr>
      </w:pPr>
      <w:r w:rsidRPr="001A2D22">
        <w:rPr>
          <w:noProof/>
          <w:lang w:val="en-US"/>
        </w:rPr>
        <w:t xml:space="preserve">The members of the Board of Directors shall be liable to the Company for failure to comply with the provisions relating to their duties under the law, as well as for failure to comply with their obligations under the mandate granted by the shareholders, by the Articles of Incorporation or by the resolutions of the General Meeting of Shareholders. </w:t>
      </w:r>
    </w:p>
    <w:p w14:paraId="0A25692A" w14:textId="4CF345FB" w:rsidR="00F75098" w:rsidRPr="001A2D22" w:rsidRDefault="00343912">
      <w:pPr>
        <w:pStyle w:val="ListParagraph"/>
        <w:spacing w:after="120" w:line="240" w:lineRule="auto"/>
        <w:ind w:left="0" w:firstLine="720"/>
        <w:jc w:val="both"/>
        <w:rPr>
          <w:rFonts w:cstheme="minorHAnsi"/>
          <w:noProof/>
          <w:lang w:val="en-US"/>
        </w:rPr>
      </w:pPr>
      <w:r w:rsidRPr="001A2D22">
        <w:rPr>
          <w:rFonts w:cstheme="minorHAnsi"/>
          <w:noProof/>
          <w:lang w:val="en-US"/>
        </w:rPr>
        <w:t xml:space="preserve"> The discharge is proposed in accordance with the provisions of Companies Law 31/1990 and the Articles of Incorporation of the Company, in consideration of the Director's Annual Report on the activity during 2021 and of the Financial Statements, which are available on the pages dedicated to investors: </w:t>
      </w:r>
      <w:hyperlink r:id="rId11" w:history="1">
        <w:r w:rsidRPr="001A2D22">
          <w:rPr>
            <w:rStyle w:val="Hyperlink"/>
            <w:rFonts w:cstheme="minorHAnsi"/>
            <w:noProof/>
            <w:lang w:val="en-US"/>
          </w:rPr>
          <w:t>www.arobsgrup.ro</w:t>
        </w:r>
      </w:hyperlink>
      <w:r w:rsidRPr="001A2D22">
        <w:rPr>
          <w:rFonts w:cstheme="minorHAnsi"/>
          <w:noProof/>
          <w:lang w:val="en-US"/>
        </w:rPr>
        <w:t xml:space="preserve"> and </w:t>
      </w:r>
      <w:hyperlink r:id="rId12" w:history="1">
        <w:r w:rsidRPr="001A2D22">
          <w:rPr>
            <w:rStyle w:val="Hyperlink"/>
            <w:rFonts w:cstheme="minorHAnsi"/>
            <w:noProof/>
            <w:lang w:val="en-US"/>
          </w:rPr>
          <w:t>www.arobs.com</w:t>
        </w:r>
      </w:hyperlink>
      <w:r w:rsidRPr="001A2D22">
        <w:rPr>
          <w:rFonts w:cstheme="minorHAnsi"/>
          <w:noProof/>
          <w:lang w:val="en-US"/>
        </w:rPr>
        <w:t>.</w:t>
      </w:r>
    </w:p>
    <w:p w14:paraId="2BD086E6" w14:textId="77777777" w:rsidR="00F75098" w:rsidRPr="001A2D22" w:rsidRDefault="00F75098">
      <w:pPr>
        <w:pStyle w:val="ListParagraph"/>
        <w:spacing w:after="120" w:line="240" w:lineRule="auto"/>
        <w:ind w:left="0" w:firstLine="720"/>
        <w:jc w:val="both"/>
        <w:rPr>
          <w:rFonts w:cstheme="minorHAnsi"/>
          <w:noProof/>
          <w:lang w:val="en-US"/>
        </w:rPr>
      </w:pPr>
    </w:p>
    <w:p w14:paraId="4A1FFBEC" w14:textId="05D6ED38" w:rsidR="00F75098" w:rsidRPr="001A2D22" w:rsidRDefault="00343912">
      <w:pPr>
        <w:pStyle w:val="P68B1DB1-ListParagraph2"/>
        <w:numPr>
          <w:ilvl w:val="0"/>
          <w:numId w:val="4"/>
        </w:numPr>
        <w:spacing w:after="120" w:line="240" w:lineRule="auto"/>
        <w:ind w:firstLine="0"/>
        <w:jc w:val="both"/>
        <w:rPr>
          <w:noProof/>
          <w:lang w:val="en-US"/>
        </w:rPr>
      </w:pPr>
      <w:r w:rsidRPr="001A2D22">
        <w:rPr>
          <w:noProof/>
          <w:lang w:val="en-US"/>
        </w:rPr>
        <w:t>Approval of June 17, 2022 as the re</w:t>
      </w:r>
      <w:r w:rsidR="00BB1444">
        <w:rPr>
          <w:noProof/>
          <w:lang w:val="en-US"/>
        </w:rPr>
        <w:t>gistration</w:t>
      </w:r>
      <w:r w:rsidRPr="001A2D22">
        <w:rPr>
          <w:noProof/>
          <w:lang w:val="en-US"/>
        </w:rPr>
        <w:t xml:space="preserve"> date (ex-date June 16, 2022).</w:t>
      </w:r>
    </w:p>
    <w:p w14:paraId="4541D9A2" w14:textId="5A811E79" w:rsidR="00F75098" w:rsidRPr="001A2D22" w:rsidRDefault="00343912">
      <w:pPr>
        <w:pStyle w:val="P68B1DB1-ListParagraph2"/>
        <w:spacing w:after="120" w:line="240" w:lineRule="auto"/>
        <w:ind w:left="0" w:firstLine="720"/>
        <w:jc w:val="both"/>
        <w:rPr>
          <w:noProof/>
          <w:lang w:val="en-US"/>
        </w:rPr>
      </w:pPr>
      <w:r w:rsidRPr="001A2D22">
        <w:rPr>
          <w:noProof/>
          <w:lang w:val="en-US"/>
        </w:rPr>
        <w:t>In accordance with Article 86 paragraph (1) of the Law 24/2017 on issuers of financial instruments and market operations, the re</w:t>
      </w:r>
      <w:r w:rsidR="00BB1444">
        <w:rPr>
          <w:noProof/>
          <w:lang w:val="en-US"/>
        </w:rPr>
        <w:t>gistration</w:t>
      </w:r>
      <w:r w:rsidRPr="001A2D22">
        <w:rPr>
          <w:noProof/>
          <w:lang w:val="en-US"/>
        </w:rPr>
        <w:t xml:space="preserve"> date is the calendar date used to identify the shareholders who are to receive dividends or other rights and upon whom the effects of the resolutions of the General Meeting of Shareholders are reflected. This date shall be set at the General Meeting of Shareholders and shall be at least 10 business days after the date of the General Meeting of Shareholders.</w:t>
      </w:r>
    </w:p>
    <w:p w14:paraId="3A356887" w14:textId="414B4C04" w:rsidR="00F75098" w:rsidRPr="001A2D22" w:rsidRDefault="00343912">
      <w:pPr>
        <w:pStyle w:val="P68B1DB1-ListParagraph2"/>
        <w:spacing w:after="120" w:line="240" w:lineRule="auto"/>
        <w:ind w:left="0" w:firstLine="720"/>
        <w:jc w:val="both"/>
        <w:rPr>
          <w:noProof/>
          <w:lang w:val="en-US"/>
        </w:rPr>
      </w:pPr>
      <w:r w:rsidRPr="001A2D22">
        <w:rPr>
          <w:noProof/>
          <w:lang w:val="en-US"/>
        </w:rPr>
        <w:t xml:space="preserve"> In accordance with Article 2 paragraph (2) section (1) of the Regulation of the Financial Supervisory Authority no. 5/2018 on issuers of financial instruments and market operations, Ex – Date is the date prior to the </w:t>
      </w:r>
      <w:r w:rsidR="00BB1444">
        <w:rPr>
          <w:noProof/>
          <w:lang w:val="en-US"/>
        </w:rPr>
        <w:t xml:space="preserve">registration </w:t>
      </w:r>
      <w:r w:rsidRPr="001A2D22">
        <w:rPr>
          <w:noProof/>
          <w:lang w:val="en-US"/>
        </w:rPr>
        <w:t xml:space="preserve"> date with one settlement cycle minus one business day, from which the financial instruments subject to the resolutions of the corporate bodies are traded without the rights arising from that resolution.</w:t>
      </w:r>
    </w:p>
    <w:p w14:paraId="0CDFCA93" w14:textId="77777777" w:rsidR="00F75098" w:rsidRPr="001A2D22" w:rsidRDefault="00F75098">
      <w:pPr>
        <w:spacing w:after="120" w:line="240" w:lineRule="auto"/>
        <w:jc w:val="both"/>
        <w:rPr>
          <w:rFonts w:cstheme="minorHAnsi"/>
          <w:b/>
          <w:noProof/>
          <w:lang w:val="en-US"/>
        </w:rPr>
      </w:pPr>
    </w:p>
    <w:p w14:paraId="4344E2C5" w14:textId="1242034B" w:rsidR="00F75098" w:rsidRPr="001A2D22" w:rsidRDefault="00343912">
      <w:pPr>
        <w:pStyle w:val="P68B1DB1-ListParagraph2"/>
        <w:numPr>
          <w:ilvl w:val="0"/>
          <w:numId w:val="4"/>
        </w:numPr>
        <w:spacing w:after="120" w:line="240" w:lineRule="auto"/>
        <w:ind w:firstLine="0"/>
        <w:jc w:val="both"/>
        <w:rPr>
          <w:b/>
          <w:noProof/>
          <w:lang w:val="en-US"/>
        </w:rPr>
      </w:pPr>
      <w:r w:rsidRPr="001A2D22">
        <w:rPr>
          <w:noProof/>
          <w:lang w:val="en-US"/>
        </w:rPr>
        <w:lastRenderedPageBreak/>
        <w:t xml:space="preserve"> It is hereby proposed that Mr Oprean Voicu in his capacity as Chairman of the Board of Directors be given full powers to perform all the necessary formalities for the implementation and registration of the Ordinary General Meeting of Shareholders resolutions, including the formalities with the Trade Register and any other authorities. Furthermore, Mr Oprean Voicu may delegate all or any of the powers conferred above to any/all person(s) competent to carry out this mandate.</w:t>
      </w:r>
    </w:p>
    <w:p w14:paraId="6E3D83C9" w14:textId="44BC8385" w:rsidR="00F75098" w:rsidRPr="001A2D22" w:rsidRDefault="00343912">
      <w:pPr>
        <w:pStyle w:val="P68B1DB1-ListParagraph2"/>
        <w:spacing w:after="120" w:line="240" w:lineRule="auto"/>
        <w:ind w:left="0"/>
        <w:jc w:val="both"/>
        <w:rPr>
          <w:b/>
          <w:noProof/>
          <w:lang w:val="en-US"/>
        </w:rPr>
      </w:pPr>
      <w:r w:rsidRPr="001A2D22">
        <w:rPr>
          <w:noProof/>
          <w:lang w:val="en-US"/>
        </w:rPr>
        <w:t xml:space="preserve"> </w:t>
      </w:r>
    </w:p>
    <w:p w14:paraId="4C75DF02" w14:textId="60F91D6D" w:rsidR="00F75098" w:rsidRPr="001A2D22" w:rsidRDefault="00F75098">
      <w:pPr>
        <w:pStyle w:val="ListParagraph"/>
        <w:spacing w:after="120" w:line="240" w:lineRule="auto"/>
        <w:ind w:left="0" w:firstLine="720"/>
        <w:jc w:val="both"/>
        <w:rPr>
          <w:rFonts w:cstheme="minorHAnsi"/>
          <w:noProof/>
          <w:lang w:val="en-US"/>
        </w:rPr>
      </w:pPr>
    </w:p>
    <w:p w14:paraId="23BEF663" w14:textId="77777777" w:rsidR="00F75098" w:rsidRPr="001A2D22" w:rsidRDefault="00F75098">
      <w:pPr>
        <w:spacing w:after="120" w:line="240" w:lineRule="auto"/>
        <w:jc w:val="both"/>
        <w:rPr>
          <w:rFonts w:cstheme="minorHAnsi"/>
          <w:noProof/>
          <w:lang w:val="en-US"/>
        </w:rPr>
      </w:pPr>
    </w:p>
    <w:p w14:paraId="4E8F6A8D" w14:textId="24778B38" w:rsidR="00F75098" w:rsidRPr="001A2D22" w:rsidRDefault="00F75098">
      <w:pPr>
        <w:spacing w:after="120" w:line="240" w:lineRule="auto"/>
        <w:ind w:firstLine="720"/>
        <w:jc w:val="both"/>
        <w:rPr>
          <w:rFonts w:cstheme="minorHAnsi"/>
          <w:noProof/>
          <w:lang w:val="en-US"/>
        </w:rPr>
      </w:pPr>
    </w:p>
    <w:sectPr w:rsidR="00F75098" w:rsidRPr="001A2D2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5CEB" w14:textId="77777777" w:rsidR="005566CC" w:rsidRDefault="005566CC">
      <w:pPr>
        <w:spacing w:after="0" w:line="240" w:lineRule="auto"/>
      </w:pPr>
      <w:r>
        <w:separator/>
      </w:r>
    </w:p>
  </w:endnote>
  <w:endnote w:type="continuationSeparator" w:id="0">
    <w:p w14:paraId="250CC271" w14:textId="77777777" w:rsidR="005566CC" w:rsidRDefault="0055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350" w14:textId="0A39900B" w:rsidR="00F75098" w:rsidRDefault="00F75098">
    <w:pPr>
      <w:pStyle w:val="Footer"/>
      <w:jc w:val="right"/>
      <w:rPr>
        <w:rFonts w:ascii="Lato" w:hAnsi="Lato" w:cs="Tahoma"/>
        <w:b/>
        <w:sz w:val="16"/>
      </w:rPr>
    </w:pPr>
  </w:p>
  <w:p w14:paraId="19CF0A0B" w14:textId="77777777" w:rsidR="00F75098" w:rsidRDefault="00343912">
    <w:pPr>
      <w:pStyle w:val="P68B1DB1-Footer4"/>
      <w:pBdr>
        <w:top w:val="single" w:sz="4" w:space="9" w:color="auto"/>
      </w:pBdr>
      <w:jc w:val="center"/>
    </w:pPr>
    <w:r>
      <w:t>AROBS TRANSILVANIA SOFTWARE S.A.</w:t>
    </w:r>
  </w:p>
  <w:p w14:paraId="36C103A4" w14:textId="77777777" w:rsidR="00F75098" w:rsidRDefault="00343912">
    <w:pPr>
      <w:pStyle w:val="P68B1DB1-Footer5"/>
      <w:tabs>
        <w:tab w:val="left" w:pos="693"/>
        <w:tab w:val="center" w:pos="4873"/>
      </w:tabs>
      <w:jc w:val="center"/>
    </w:pPr>
    <w:r>
      <w:t xml:space="preserve">11 Donath Street, building M4, entrance 2, 3rd floor, ap. 28, Cluj-Napoca, Cluj, Romania </w:t>
    </w:r>
  </w:p>
  <w:p w14:paraId="25B57489" w14:textId="77777777" w:rsidR="00F75098" w:rsidRDefault="00343912">
    <w:pPr>
      <w:pStyle w:val="P68B1DB1-Footer6"/>
      <w:tabs>
        <w:tab w:val="left" w:pos="693"/>
        <w:tab w:val="center" w:pos="4873"/>
      </w:tabs>
      <w:jc w:val="center"/>
      <w:rPr>
        <w:rFonts w:cs="Tahoma"/>
      </w:rPr>
    </w:pPr>
    <w:r>
      <w:t>Tax Reference Number and VAT Code: RO 11291045  ●  Trade Register Number: J12/1845/1998</w:t>
    </w:r>
  </w:p>
  <w:p w14:paraId="68DC676F" w14:textId="6D86894A" w:rsidR="00F75098" w:rsidRDefault="00343912">
    <w:pPr>
      <w:pStyle w:val="P68B1DB1-Footer6"/>
      <w:jc w:val="center"/>
      <w:rPr>
        <w:rFonts w:cs="Tahoma"/>
      </w:rPr>
    </w:pPr>
    <w:r>
      <w:t xml:space="preserve">Email: ir@arobs.com ●  www.arobs.com </w:t>
    </w:r>
  </w:p>
  <w:p w14:paraId="663B52A8" w14:textId="77777777" w:rsidR="00F75098" w:rsidRDefault="00F7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248E" w14:textId="77777777" w:rsidR="005566CC" w:rsidRDefault="005566CC">
      <w:pPr>
        <w:spacing w:after="0" w:line="240" w:lineRule="auto"/>
      </w:pPr>
      <w:r>
        <w:separator/>
      </w:r>
    </w:p>
  </w:footnote>
  <w:footnote w:type="continuationSeparator" w:id="0">
    <w:p w14:paraId="3C5E9F38" w14:textId="77777777" w:rsidR="005566CC" w:rsidRDefault="0055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2EB0" w14:textId="4715AAE8" w:rsidR="00F75098" w:rsidRDefault="00343912">
    <w:pPr>
      <w:pStyle w:val="Header"/>
      <w:jc w:val="right"/>
    </w:pPr>
    <w:r>
      <w:rPr>
        <w:noProof/>
      </w:rPr>
      <w:drawing>
        <wp:inline distT="0" distB="0" distL="0" distR="0" wp14:anchorId="685D3EDC" wp14:editId="5C417582">
          <wp:extent cx="2317115" cy="614045"/>
          <wp:effectExtent l="0" t="0" r="6985" b="0"/>
          <wp:docPr id="1" name="Picture 1" descr="AROBS Transilvania Softwa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OBS Transilvania Software develop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614045"/>
                  </a:xfrm>
                  <a:prstGeom prst="rect">
                    <a:avLst/>
                  </a:prstGeom>
                  <a:noFill/>
                  <a:ln>
                    <a:noFill/>
                  </a:ln>
                </pic:spPr>
              </pic:pic>
            </a:graphicData>
          </a:graphic>
        </wp:inline>
      </w:drawing>
    </w:r>
  </w:p>
  <w:p w14:paraId="678C1EF3" w14:textId="77777777" w:rsidR="00F75098" w:rsidRDefault="00F75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992"/>
    <w:multiLevelType w:val="hybridMultilevel"/>
    <w:tmpl w:val="8D9039E0"/>
    <w:lvl w:ilvl="0" w:tplc="100E5482">
      <w:start w:val="7"/>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17A58"/>
    <w:multiLevelType w:val="hybridMultilevel"/>
    <w:tmpl w:val="39664BB8"/>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05223"/>
    <w:multiLevelType w:val="hybridMultilevel"/>
    <w:tmpl w:val="0F18810C"/>
    <w:lvl w:ilvl="0" w:tplc="FF3436FE">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455922">
    <w:abstractNumId w:val="3"/>
  </w:num>
  <w:num w:numId="2" w16cid:durableId="1664042600">
    <w:abstractNumId w:val="1"/>
  </w:num>
  <w:num w:numId="3" w16cid:durableId="533537282">
    <w:abstractNumId w:val="0"/>
  </w:num>
  <w:num w:numId="4" w16cid:durableId="1420176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7B"/>
    <w:rsid w:val="0006647B"/>
    <w:rsid w:val="00097F8A"/>
    <w:rsid w:val="00155274"/>
    <w:rsid w:val="00181E42"/>
    <w:rsid w:val="001920A5"/>
    <w:rsid w:val="001A2D22"/>
    <w:rsid w:val="001F4E64"/>
    <w:rsid w:val="0021561A"/>
    <w:rsid w:val="00253A07"/>
    <w:rsid w:val="00256A46"/>
    <w:rsid w:val="00265EB2"/>
    <w:rsid w:val="002B6876"/>
    <w:rsid w:val="00324077"/>
    <w:rsid w:val="0033091B"/>
    <w:rsid w:val="00343912"/>
    <w:rsid w:val="003464E7"/>
    <w:rsid w:val="00371C8B"/>
    <w:rsid w:val="0039084B"/>
    <w:rsid w:val="003B01A0"/>
    <w:rsid w:val="003B15AB"/>
    <w:rsid w:val="003E5271"/>
    <w:rsid w:val="003F354B"/>
    <w:rsid w:val="00407001"/>
    <w:rsid w:val="00410E5A"/>
    <w:rsid w:val="0044114B"/>
    <w:rsid w:val="00464B4B"/>
    <w:rsid w:val="0047414B"/>
    <w:rsid w:val="004B7A3A"/>
    <w:rsid w:val="004C55AE"/>
    <w:rsid w:val="00501CE6"/>
    <w:rsid w:val="005112DC"/>
    <w:rsid w:val="00547A75"/>
    <w:rsid w:val="005566CC"/>
    <w:rsid w:val="005661C2"/>
    <w:rsid w:val="00572BE3"/>
    <w:rsid w:val="00576158"/>
    <w:rsid w:val="00594DEA"/>
    <w:rsid w:val="0059599E"/>
    <w:rsid w:val="005B18F4"/>
    <w:rsid w:val="005B3EED"/>
    <w:rsid w:val="005B66D4"/>
    <w:rsid w:val="0061678A"/>
    <w:rsid w:val="006A097B"/>
    <w:rsid w:val="006A19DA"/>
    <w:rsid w:val="006A4BFC"/>
    <w:rsid w:val="006D3B33"/>
    <w:rsid w:val="007219BC"/>
    <w:rsid w:val="00796DE1"/>
    <w:rsid w:val="008016B5"/>
    <w:rsid w:val="00805F61"/>
    <w:rsid w:val="00816EA5"/>
    <w:rsid w:val="008619A0"/>
    <w:rsid w:val="00865718"/>
    <w:rsid w:val="008D7C4E"/>
    <w:rsid w:val="00917A70"/>
    <w:rsid w:val="009546B0"/>
    <w:rsid w:val="00963AE5"/>
    <w:rsid w:val="009E1E2D"/>
    <w:rsid w:val="00A11C26"/>
    <w:rsid w:val="00A21B99"/>
    <w:rsid w:val="00A43B47"/>
    <w:rsid w:val="00A45E30"/>
    <w:rsid w:val="00A62DCB"/>
    <w:rsid w:val="00A92311"/>
    <w:rsid w:val="00AC1494"/>
    <w:rsid w:val="00AC5747"/>
    <w:rsid w:val="00AE06C1"/>
    <w:rsid w:val="00BB1444"/>
    <w:rsid w:val="00BD2678"/>
    <w:rsid w:val="00C34035"/>
    <w:rsid w:val="00C54828"/>
    <w:rsid w:val="00CD325B"/>
    <w:rsid w:val="00D4220D"/>
    <w:rsid w:val="00D42DC8"/>
    <w:rsid w:val="00D850C7"/>
    <w:rsid w:val="00DB74AB"/>
    <w:rsid w:val="00DC64B1"/>
    <w:rsid w:val="00DD55BF"/>
    <w:rsid w:val="00E1056E"/>
    <w:rsid w:val="00E83F17"/>
    <w:rsid w:val="00EC287E"/>
    <w:rsid w:val="00F36281"/>
    <w:rsid w:val="00F75098"/>
    <w:rsid w:val="00FA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29E2"/>
  <w15:chartTrackingRefBased/>
  <w15:docId w15:val="{0AE8204B-29B7-48BC-A8A6-DAB1D238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7B"/>
    <w:pPr>
      <w:ind w:left="720"/>
      <w:contextualSpacing/>
    </w:pPr>
  </w:style>
  <w:style w:type="paragraph" w:styleId="Header">
    <w:name w:val="header"/>
    <w:basedOn w:val="Normal"/>
    <w:link w:val="HeaderChar"/>
    <w:uiPriority w:val="99"/>
    <w:unhideWhenUsed/>
    <w:rsid w:val="00F3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1"/>
  </w:style>
  <w:style w:type="paragraph" w:styleId="Footer">
    <w:name w:val="footer"/>
    <w:basedOn w:val="Normal"/>
    <w:link w:val="FooterChar"/>
    <w:uiPriority w:val="99"/>
    <w:unhideWhenUsed/>
    <w:rsid w:val="00F3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1"/>
  </w:style>
  <w:style w:type="character" w:styleId="Hyperlink">
    <w:name w:val="Hyperlink"/>
    <w:basedOn w:val="DefaultParagraphFont"/>
    <w:uiPriority w:val="99"/>
    <w:unhideWhenUsed/>
    <w:rsid w:val="006A4BFC"/>
    <w:rPr>
      <w:color w:val="0563C1" w:themeColor="hyperlink"/>
      <w:u w:val="single"/>
    </w:rPr>
  </w:style>
  <w:style w:type="character" w:styleId="UnresolvedMention">
    <w:name w:val="Unresolved Mention"/>
    <w:basedOn w:val="DefaultParagraphFont"/>
    <w:uiPriority w:val="99"/>
    <w:semiHidden/>
    <w:unhideWhenUsed/>
    <w:rsid w:val="006A4BFC"/>
    <w:rPr>
      <w:color w:val="605E5C"/>
      <w:shd w:val="clear" w:color="auto" w:fill="E1DFDD"/>
    </w:rPr>
  </w:style>
  <w:style w:type="table" w:styleId="TableGrid">
    <w:name w:val="Table Grid"/>
    <w:basedOn w:val="TableNormal"/>
    <w:uiPriority w:val="39"/>
    <w:rsid w:val="00DD5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cstheme="minorHAnsi"/>
      <w:b/>
    </w:rPr>
  </w:style>
  <w:style w:type="paragraph" w:customStyle="1" w:styleId="P68B1DB1-ListParagraph2">
    <w:name w:val="P68B1DB1-ListParagraph2"/>
    <w:basedOn w:val="ListParagraph"/>
    <w:rPr>
      <w:rFonts w:cstheme="minorHAnsi"/>
    </w:rPr>
  </w:style>
  <w:style w:type="paragraph" w:customStyle="1" w:styleId="P68B1DB1-Normal3">
    <w:name w:val="P68B1DB1-Normal3"/>
    <w:basedOn w:val="Normal"/>
    <w:rPr>
      <w:rFonts w:cstheme="minorHAnsi"/>
    </w:rPr>
  </w:style>
  <w:style w:type="paragraph" w:customStyle="1" w:styleId="P68B1DB1-Footer4">
    <w:name w:val="P68B1DB1-Footer4"/>
    <w:basedOn w:val="Footer"/>
    <w:rPr>
      <w:rFonts w:ascii="Lato" w:hAnsi="Lato" w:cs="Tahoma"/>
      <w:b/>
      <w:color w:val="000000"/>
      <w:sz w:val="16"/>
    </w:rPr>
  </w:style>
  <w:style w:type="paragraph" w:customStyle="1" w:styleId="P68B1DB1-Footer5">
    <w:name w:val="P68B1DB1-Footer5"/>
    <w:basedOn w:val="Footer"/>
    <w:rPr>
      <w:rFonts w:ascii="Lato" w:hAnsi="Lato" w:cs="Tahoma"/>
      <w:color w:val="595959"/>
      <w:sz w:val="16"/>
    </w:rPr>
  </w:style>
  <w:style w:type="paragraph" w:customStyle="1" w:styleId="P68B1DB1-Footer6">
    <w:name w:val="P68B1DB1-Footer6"/>
    <w:basedOn w:val="Footer"/>
    <w:rPr>
      <w:rFonts w:ascii="Lato" w:hAnsi="Lato"/>
      <w:color w:val="59595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ob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obsgrup.ro" TargetMode="External"/><Relationship Id="rId12" Type="http://schemas.openxmlformats.org/officeDocument/2006/relationships/hyperlink" Target="http://www.arob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obsgrup.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obs.com" TargetMode="External"/><Relationship Id="rId4" Type="http://schemas.openxmlformats.org/officeDocument/2006/relationships/webSettings" Target="webSettings.xml"/><Relationship Id="rId9" Type="http://schemas.openxmlformats.org/officeDocument/2006/relationships/hyperlink" Target="http://www.arobsgrup.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Marcu</dc:creator>
  <cp:keywords/>
  <dc:description/>
  <cp:lastModifiedBy>Gloria Haas</cp:lastModifiedBy>
  <cp:revision>52</cp:revision>
  <dcterms:created xsi:type="dcterms:W3CDTF">2022-02-04T10:59:00Z</dcterms:created>
  <dcterms:modified xsi:type="dcterms:W3CDTF">2022-05-05T15:19:00Z</dcterms:modified>
</cp:coreProperties>
</file>